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B0F64" w:rsidRDefault="007B0F64" w:rsidP="007B0F64">
      <w:pPr>
        <w:jc w:val="right"/>
      </w:pPr>
      <w:r>
        <w:t>1. számú melléklet</w:t>
      </w:r>
    </w:p>
    <w:p w:rsidR="007B0F64" w:rsidRDefault="007B0F64" w:rsidP="007B0F64"/>
    <w:p w:rsidR="007B0F64" w:rsidRDefault="007B0F64" w:rsidP="007B0F64">
      <w:pPr>
        <w:pStyle w:val="Cmsor3"/>
        <w:rPr>
          <w:sz w:val="28"/>
        </w:rPr>
      </w:pPr>
    </w:p>
    <w:p w:rsidR="007B0F64" w:rsidRDefault="007B0F64" w:rsidP="007B0F64">
      <w:pPr>
        <w:pStyle w:val="Cmsor3"/>
        <w:rPr>
          <w:sz w:val="28"/>
        </w:rPr>
      </w:pPr>
      <w:r>
        <w:rPr>
          <w:sz w:val="28"/>
        </w:rPr>
        <w:t>AZ ÖNKORMÁNYZAT TÖRZSVAGYON RÉSZLETEZÉSE</w:t>
      </w:r>
    </w:p>
    <w:p w:rsidR="007B0F64" w:rsidRDefault="007B0F64" w:rsidP="007B0F64">
      <w:pPr>
        <w:rPr>
          <w:sz w:val="28"/>
        </w:rPr>
      </w:pPr>
    </w:p>
    <w:p w:rsidR="007B0F64" w:rsidRDefault="007B0F64" w:rsidP="007B0F64"/>
    <w:p w:rsidR="007B0F64" w:rsidRDefault="007B0F64" w:rsidP="007B0F64"/>
    <w:p w:rsidR="007B0F64" w:rsidRDefault="007B0F64" w:rsidP="007B0F64"/>
    <w:p w:rsidR="007B0F64" w:rsidRDefault="007B0F64" w:rsidP="007B0F64">
      <w:pPr>
        <w:jc w:val="both"/>
        <w:rPr>
          <w:u w:val="single"/>
        </w:rPr>
      </w:pPr>
      <w:r>
        <w:t xml:space="preserve">1./ </w:t>
      </w:r>
      <w:r>
        <w:rPr>
          <w:u w:val="single"/>
        </w:rPr>
        <w:t xml:space="preserve">FORGALOMKÉPTELEN </w:t>
      </w:r>
      <w:r>
        <w:t>vagyoni körbe tartoznak</w:t>
      </w:r>
      <w:r>
        <w:rPr>
          <w:u w:val="single"/>
        </w:rPr>
        <w:t xml:space="preserve"> </w:t>
      </w:r>
    </w:p>
    <w:p w:rsidR="007B0F64" w:rsidRDefault="007B0F64" w:rsidP="007B0F64">
      <w:pPr>
        <w:jc w:val="both"/>
        <w:rPr>
          <w:u w:val="single"/>
        </w:rPr>
      </w:pPr>
      <w:r>
        <w:rPr>
          <w:u w:val="single"/>
        </w:rPr>
        <w:t>Törvény rendelkezése alapján:</w:t>
      </w:r>
    </w:p>
    <w:p w:rsidR="007B0F64" w:rsidRDefault="007B0F64" w:rsidP="007B0F64">
      <w:pPr>
        <w:jc w:val="both"/>
      </w:pPr>
      <w:r>
        <w:rPr>
          <w:b/>
          <w:bCs/>
          <w:i/>
          <w:iCs/>
        </w:rPr>
        <w:t>a./</w:t>
      </w:r>
      <w:r>
        <w:t xml:space="preserve"> a helyi közutak és műtárgyaik, a terek és parkok </w:t>
      </w:r>
    </w:p>
    <w:p w:rsidR="007B0F64" w:rsidRDefault="007B0F64" w:rsidP="007B0F64">
      <w:pPr>
        <w:jc w:val="both"/>
      </w:pPr>
      <w:r>
        <w:t>(Ötv.79.§. a./ pont);</w:t>
      </w:r>
    </w:p>
    <w:p w:rsidR="007B0F64" w:rsidRDefault="007B0F64" w:rsidP="007B0F64">
      <w:pPr>
        <w:jc w:val="both"/>
      </w:pPr>
      <w:proofErr w:type="spellStart"/>
      <w:r>
        <w:rPr>
          <w:b/>
          <w:bCs/>
          <w:i/>
          <w:iCs/>
        </w:rPr>
        <w:t>b.</w:t>
      </w:r>
      <w:proofErr w:type="spellEnd"/>
      <w:r>
        <w:rPr>
          <w:b/>
          <w:bCs/>
          <w:i/>
          <w:iCs/>
        </w:rPr>
        <w:t>/</w:t>
      </w:r>
      <w:r>
        <w:t xml:space="preserve"> a vizek és a vízi közműnek nem minősülő vízi létesítmények</w:t>
      </w:r>
    </w:p>
    <w:p w:rsidR="007B0F64" w:rsidRDefault="007B0F64" w:rsidP="007B0F64">
      <w:pPr>
        <w:jc w:val="both"/>
      </w:pPr>
      <w:r>
        <w:t>(Vtv.18.</w:t>
      </w:r>
      <w:proofErr w:type="gramStart"/>
      <w:r>
        <w:t>§.(</w:t>
      </w:r>
      <w:proofErr w:type="gramEnd"/>
      <w:r>
        <w:t xml:space="preserve">1) </w:t>
      </w:r>
      <w:proofErr w:type="spellStart"/>
      <w:r>
        <w:t>bek</w:t>
      </w:r>
      <w:proofErr w:type="spellEnd"/>
      <w:r>
        <w:t>.);</w:t>
      </w:r>
    </w:p>
    <w:p w:rsidR="007B0F64" w:rsidRDefault="007B0F64" w:rsidP="007B0F64">
      <w:pPr>
        <w:jc w:val="both"/>
      </w:pPr>
      <w:r>
        <w:rPr>
          <w:b/>
          <w:bCs/>
          <w:i/>
          <w:iCs/>
        </w:rPr>
        <w:t>c./</w:t>
      </w:r>
      <w:r>
        <w:t xml:space="preserve"> a levéltári anyag (</w:t>
      </w:r>
      <w:proofErr w:type="spellStart"/>
      <w:r>
        <w:t>Vtv</w:t>
      </w:r>
      <w:proofErr w:type="spellEnd"/>
      <w:r>
        <w:t xml:space="preserve">. 23.§ (2) </w:t>
      </w:r>
      <w:proofErr w:type="spellStart"/>
      <w:r>
        <w:t>bek</w:t>
      </w:r>
      <w:proofErr w:type="spellEnd"/>
      <w:r>
        <w:t>.)</w:t>
      </w:r>
    </w:p>
    <w:p w:rsidR="007B0F64" w:rsidRDefault="007B0F64" w:rsidP="007B0F64">
      <w:pPr>
        <w:jc w:val="both"/>
      </w:pPr>
    </w:p>
    <w:p w:rsidR="007B0F64" w:rsidRDefault="007B0F64" w:rsidP="007B0F64">
      <w:pPr>
        <w:jc w:val="both"/>
        <w:rPr>
          <w:u w:val="single"/>
        </w:rPr>
      </w:pPr>
      <w:r>
        <w:rPr>
          <w:u w:val="single"/>
        </w:rPr>
        <w:t>A képviselő-testület rendelete alapján:</w:t>
      </w:r>
    </w:p>
    <w:p w:rsidR="007B0F64" w:rsidRDefault="007B0F64" w:rsidP="007B0F64">
      <w:pPr>
        <w:jc w:val="both"/>
      </w:pPr>
      <w:r>
        <w:rPr>
          <w:b/>
          <w:bCs/>
          <w:i/>
          <w:iCs/>
        </w:rPr>
        <w:t>d./</w:t>
      </w:r>
      <w:r>
        <w:t xml:space="preserve"> mindaz a vagyon, amelyet a képviselő-testület annak nyilvánít.</w:t>
      </w:r>
    </w:p>
    <w:p w:rsidR="007B0F64" w:rsidRDefault="007B0F64" w:rsidP="007B0F64">
      <w:pPr>
        <w:jc w:val="both"/>
      </w:pPr>
    </w:p>
    <w:p w:rsidR="007B0F64" w:rsidRDefault="007B0F64" w:rsidP="007B0F64">
      <w:pPr>
        <w:jc w:val="both"/>
        <w:rPr>
          <w:u w:val="single"/>
        </w:rPr>
      </w:pPr>
      <w:r>
        <w:rPr>
          <w:u w:val="single"/>
        </w:rPr>
        <w:t xml:space="preserve">2./ KORLÁTOZOTTAN FORGALOMKÉPESEK </w:t>
      </w:r>
    </w:p>
    <w:p w:rsidR="007B0F64" w:rsidRDefault="007B0F64" w:rsidP="007B0F64">
      <w:pPr>
        <w:jc w:val="both"/>
        <w:rPr>
          <w:u w:val="single"/>
        </w:rPr>
      </w:pPr>
      <w:r>
        <w:rPr>
          <w:u w:val="single"/>
        </w:rPr>
        <w:t>Törvény rendelkezése alapján:</w:t>
      </w:r>
    </w:p>
    <w:p w:rsidR="007B0F64" w:rsidRDefault="007B0F64" w:rsidP="007B0F64">
      <w:pPr>
        <w:pStyle w:val="Szvegtrzs"/>
      </w:pPr>
      <w:r>
        <w:t xml:space="preserve">- az Ötv.79.§ </w:t>
      </w:r>
      <w:proofErr w:type="spellStart"/>
      <w:r>
        <w:t>b.</w:t>
      </w:r>
      <w:proofErr w:type="spellEnd"/>
      <w:r>
        <w:t>/ pontja szerint:</w:t>
      </w:r>
    </w:p>
    <w:p w:rsidR="007B0F64" w:rsidRDefault="007B0F64" w:rsidP="007B0F64">
      <w:pPr>
        <w:jc w:val="both"/>
      </w:pPr>
      <w:r>
        <w:rPr>
          <w:b/>
          <w:bCs/>
          <w:i/>
          <w:iCs/>
        </w:rPr>
        <w:t>a./</w:t>
      </w:r>
      <w:r>
        <w:t xml:space="preserve"> </w:t>
      </w:r>
      <w:r>
        <w:rPr>
          <w:u w:val="single"/>
        </w:rPr>
        <w:t>a közművek (</w:t>
      </w:r>
      <w:r>
        <w:t xml:space="preserve">a lakossági szükségleteket kielégítő közművek </w:t>
      </w:r>
    </w:p>
    <w:p w:rsidR="007B0F64" w:rsidRDefault="007B0F64" w:rsidP="007B0F64">
      <w:pPr>
        <w:jc w:val="both"/>
      </w:pPr>
      <w:r>
        <w:t>építményei, vonalas létesítményei, berendezései.</w:t>
      </w:r>
    </w:p>
    <w:p w:rsidR="007B0F64" w:rsidRDefault="007B0F64" w:rsidP="007B0F64">
      <w:pPr>
        <w:jc w:val="both"/>
      </w:pPr>
      <w:r>
        <w:t xml:space="preserve">Ötv.107.§. (1) </w:t>
      </w:r>
      <w:proofErr w:type="spellStart"/>
      <w:r>
        <w:t>bek</w:t>
      </w:r>
      <w:proofErr w:type="spellEnd"/>
      <w:r>
        <w:t>. c./ pont, Vtv.11.</w:t>
      </w:r>
      <w:proofErr w:type="gramStart"/>
      <w:r>
        <w:t>§.(</w:t>
      </w:r>
      <w:proofErr w:type="gramEnd"/>
      <w:r>
        <w:t xml:space="preserve">1) </w:t>
      </w:r>
      <w:proofErr w:type="spellStart"/>
      <w:r>
        <w:t>bek</w:t>
      </w:r>
      <w:proofErr w:type="spellEnd"/>
      <w:r>
        <w:t xml:space="preserve">. 20.§ (2) </w:t>
      </w:r>
      <w:proofErr w:type="spellStart"/>
      <w:r>
        <w:t>bek</w:t>
      </w:r>
      <w:proofErr w:type="spellEnd"/>
      <w:r>
        <w:t>.,</w:t>
      </w:r>
    </w:p>
    <w:p w:rsidR="007B0F64" w:rsidRDefault="007B0F64" w:rsidP="007B0F64">
      <w:pPr>
        <w:jc w:val="both"/>
      </w:pPr>
      <w:proofErr w:type="spellStart"/>
      <w:r>
        <w:rPr>
          <w:b/>
          <w:bCs/>
          <w:i/>
          <w:iCs/>
        </w:rPr>
        <w:t>b.</w:t>
      </w:r>
      <w:proofErr w:type="spellEnd"/>
      <w:r>
        <w:rPr>
          <w:b/>
          <w:bCs/>
          <w:i/>
          <w:iCs/>
        </w:rPr>
        <w:t xml:space="preserve">/ </w:t>
      </w:r>
      <w:r>
        <w:rPr>
          <w:u w:val="single"/>
        </w:rPr>
        <w:t>az intézmények</w:t>
      </w:r>
      <w:r>
        <w:t xml:space="preserve"> </w:t>
      </w:r>
      <w:proofErr w:type="gramStart"/>
      <w:r>
        <w:t>( az</w:t>
      </w:r>
      <w:proofErr w:type="gramEnd"/>
      <w:r>
        <w:t xml:space="preserve"> önkormányzat költségvetéséből </w:t>
      </w:r>
    </w:p>
    <w:p w:rsidR="007B0F64" w:rsidRDefault="007B0F64" w:rsidP="007B0F64">
      <w:pPr>
        <w:jc w:val="both"/>
      </w:pPr>
      <w:r>
        <w:t>fenntartott, önkormányzat által biztosított közszolgáltatást</w:t>
      </w:r>
    </w:p>
    <w:p w:rsidR="007B0F64" w:rsidRDefault="007B0F64" w:rsidP="007B0F64">
      <w:pPr>
        <w:jc w:val="both"/>
      </w:pPr>
      <w:r>
        <w:t xml:space="preserve">nyújtó szervek (Vtv.52. § (1) </w:t>
      </w:r>
      <w:proofErr w:type="spellStart"/>
      <w:r>
        <w:t>bek</w:t>
      </w:r>
      <w:proofErr w:type="spellEnd"/>
      <w:r>
        <w:t xml:space="preserve">. d./pont.)   </w:t>
      </w:r>
    </w:p>
    <w:p w:rsidR="007B0F64" w:rsidRDefault="007B0F64" w:rsidP="007B0F64">
      <w:pPr>
        <w:jc w:val="both"/>
      </w:pPr>
      <w:r>
        <w:rPr>
          <w:b/>
          <w:bCs/>
          <w:i/>
          <w:iCs/>
        </w:rPr>
        <w:t>c./</w:t>
      </w:r>
      <w:r>
        <w:t xml:space="preserve"> </w:t>
      </w:r>
      <w:r>
        <w:rPr>
          <w:u w:val="single"/>
        </w:rPr>
        <w:t xml:space="preserve">a középületek </w:t>
      </w:r>
      <w:proofErr w:type="gramStart"/>
      <w:r>
        <w:t>( a</w:t>
      </w:r>
      <w:proofErr w:type="gramEnd"/>
      <w:r>
        <w:t xml:space="preserve"> képviselőtestület és szervei elhelyezésére </w:t>
      </w:r>
    </w:p>
    <w:p w:rsidR="007B0F64" w:rsidRDefault="007B0F64" w:rsidP="007B0F64">
      <w:pPr>
        <w:jc w:val="both"/>
      </w:pPr>
      <w:r>
        <w:t xml:space="preserve">szolgáló épületek. (Vtv.52.§. (1) </w:t>
      </w:r>
      <w:proofErr w:type="spellStart"/>
      <w:r>
        <w:t>bek</w:t>
      </w:r>
      <w:proofErr w:type="spellEnd"/>
      <w:r>
        <w:t>. 1. pont.)</w:t>
      </w:r>
    </w:p>
    <w:p w:rsidR="007B0F64" w:rsidRDefault="007B0F64" w:rsidP="007B0F64">
      <w:pPr>
        <w:jc w:val="both"/>
      </w:pPr>
      <w:r>
        <w:t>-az un. Vagyontörvény szerint:</w:t>
      </w:r>
    </w:p>
    <w:p w:rsidR="007B0F64" w:rsidRDefault="007B0F64" w:rsidP="007B0F64">
      <w:pPr>
        <w:jc w:val="both"/>
      </w:pPr>
      <w:r>
        <w:rPr>
          <w:b/>
          <w:bCs/>
          <w:i/>
          <w:iCs/>
        </w:rPr>
        <w:t>d./</w:t>
      </w:r>
      <w:r>
        <w:t xml:space="preserve"> a műemlékileg védett, a műemlék jellegű és a településképi</w:t>
      </w:r>
    </w:p>
    <w:p w:rsidR="007B0F64" w:rsidRDefault="007B0F64" w:rsidP="007B0F64">
      <w:pPr>
        <w:jc w:val="both"/>
      </w:pPr>
      <w:r>
        <w:t xml:space="preserve">jelentőségű ingatlanok (Vtv.3. § (4) </w:t>
      </w:r>
      <w:proofErr w:type="spellStart"/>
      <w:r>
        <w:t>bek</w:t>
      </w:r>
      <w:proofErr w:type="spellEnd"/>
      <w:r>
        <w:t xml:space="preserve">., 52. § (1) </w:t>
      </w:r>
      <w:proofErr w:type="spellStart"/>
      <w:r>
        <w:t>bek</w:t>
      </w:r>
      <w:proofErr w:type="spellEnd"/>
      <w:r>
        <w:t>. f./,</w:t>
      </w:r>
    </w:p>
    <w:p w:rsidR="007B0F64" w:rsidRDefault="007B0F64" w:rsidP="007B0F64">
      <w:pPr>
        <w:jc w:val="both"/>
      </w:pPr>
      <w:r>
        <w:rPr>
          <w:b/>
          <w:bCs/>
          <w:i/>
          <w:iCs/>
        </w:rPr>
        <w:t>e./</w:t>
      </w:r>
      <w:r>
        <w:t xml:space="preserve"> a védett természeti terület és természeti emlék</w:t>
      </w:r>
    </w:p>
    <w:p w:rsidR="007B0F64" w:rsidRDefault="007B0F64" w:rsidP="007B0F64">
      <w:pPr>
        <w:jc w:val="both"/>
      </w:pPr>
      <w:r>
        <w:t xml:space="preserve">Vtv.7.§ (4) </w:t>
      </w:r>
      <w:proofErr w:type="spellStart"/>
      <w:r>
        <w:t>bek</w:t>
      </w:r>
      <w:proofErr w:type="spellEnd"/>
      <w:r>
        <w:t xml:space="preserve">., 52.§ /1/ </w:t>
      </w:r>
      <w:proofErr w:type="spellStart"/>
      <w:r>
        <w:t>bek</w:t>
      </w:r>
      <w:proofErr w:type="spellEnd"/>
      <w:r>
        <w:t xml:space="preserve">. i./ pont, és </w:t>
      </w:r>
    </w:p>
    <w:p w:rsidR="007B0F64" w:rsidRDefault="007B0F64" w:rsidP="007B0F64">
      <w:pPr>
        <w:jc w:val="both"/>
      </w:pPr>
      <w:r>
        <w:rPr>
          <w:b/>
          <w:bCs/>
          <w:i/>
          <w:iCs/>
        </w:rPr>
        <w:t>f./</w:t>
      </w:r>
      <w:r>
        <w:t xml:space="preserve"> a muzeális gyűjtemény és muzeálisérték (Vtv.22.§ (6) </w:t>
      </w:r>
      <w:proofErr w:type="spellStart"/>
      <w:r>
        <w:t>bek</w:t>
      </w:r>
      <w:proofErr w:type="spellEnd"/>
      <w:r>
        <w:t>.)</w:t>
      </w:r>
    </w:p>
    <w:p w:rsidR="007B0F64" w:rsidRDefault="007B0F64" w:rsidP="007B0F64">
      <w:pPr>
        <w:jc w:val="both"/>
        <w:rPr>
          <w:u w:val="single"/>
        </w:rPr>
      </w:pPr>
      <w:r>
        <w:rPr>
          <w:u w:val="single"/>
        </w:rPr>
        <w:t>A képviselő-testület rendelete alapján:</w:t>
      </w:r>
    </w:p>
    <w:p w:rsidR="007B0F64" w:rsidRDefault="007B0F64" w:rsidP="007B0F64">
      <w:pPr>
        <w:jc w:val="both"/>
      </w:pPr>
      <w:r>
        <w:rPr>
          <w:b/>
          <w:bCs/>
          <w:i/>
          <w:iCs/>
        </w:rPr>
        <w:t>g./</w:t>
      </w:r>
      <w:r>
        <w:t xml:space="preserve"> a művészeti alkotások, és </w:t>
      </w:r>
    </w:p>
    <w:p w:rsidR="007B0F64" w:rsidRDefault="007B0F64" w:rsidP="007B0F64">
      <w:pPr>
        <w:jc w:val="both"/>
      </w:pPr>
      <w:r>
        <w:rPr>
          <w:b/>
          <w:bCs/>
          <w:i/>
          <w:iCs/>
        </w:rPr>
        <w:t>h./</w:t>
      </w:r>
      <w:r>
        <w:t xml:space="preserve"> mindaz a vagyon, amelyet a képviselő-testület annak nyilvánít.</w:t>
      </w:r>
    </w:p>
    <w:p w:rsidR="007B0F64" w:rsidRDefault="007B0F64" w:rsidP="007B0F64">
      <w:pPr>
        <w:jc w:val="both"/>
      </w:pPr>
    </w:p>
    <w:p w:rsidR="007B0F64" w:rsidRDefault="007B0F64" w:rsidP="007B0F64">
      <w:pPr>
        <w:jc w:val="both"/>
      </w:pPr>
    </w:p>
    <w:p w:rsidR="007B0F64" w:rsidRDefault="007B0F64" w:rsidP="007B0F64">
      <w:pPr>
        <w:jc w:val="both"/>
      </w:pPr>
    </w:p>
    <w:p w:rsidR="007B0F64" w:rsidRDefault="007B0F64" w:rsidP="007B0F64">
      <w:pPr>
        <w:jc w:val="both"/>
      </w:pPr>
    </w:p>
    <w:p w:rsidR="007B0F64" w:rsidRDefault="007B0F64" w:rsidP="007B0F64">
      <w:pPr>
        <w:jc w:val="both"/>
      </w:pPr>
    </w:p>
    <w:p w:rsidR="007B0F64" w:rsidRDefault="007B0F64" w:rsidP="007B0F64">
      <w:pPr>
        <w:jc w:val="both"/>
      </w:pPr>
    </w:p>
    <w:p w:rsidR="007B0F64" w:rsidRDefault="007B0F64" w:rsidP="007B0F64">
      <w:pPr>
        <w:jc w:val="both"/>
      </w:pPr>
    </w:p>
    <w:p w:rsidR="007B0F64" w:rsidRDefault="007B0F64" w:rsidP="007B0F64">
      <w:pPr>
        <w:jc w:val="both"/>
      </w:pPr>
    </w:p>
    <w:p w:rsidR="007B0F64" w:rsidRDefault="007B0F64" w:rsidP="007B0F64">
      <w:pPr>
        <w:jc w:val="both"/>
      </w:pPr>
    </w:p>
    <w:p w:rsidR="007B0F64" w:rsidRDefault="007B0F64" w:rsidP="007B0F64">
      <w:pPr>
        <w:jc w:val="both"/>
      </w:pPr>
    </w:p>
    <w:p w:rsidR="007B0F64" w:rsidRDefault="007B0F64" w:rsidP="007B0F64">
      <w:pPr>
        <w:jc w:val="both"/>
      </w:pPr>
    </w:p>
    <w:p w:rsidR="007B0F64" w:rsidRDefault="007B0F64" w:rsidP="007B0F64">
      <w:pPr>
        <w:jc w:val="right"/>
      </w:pPr>
      <w:r>
        <w:lastRenderedPageBreak/>
        <w:t>2. számú melléklet</w:t>
      </w:r>
    </w:p>
    <w:p w:rsidR="007B0F64" w:rsidRDefault="007B0F64" w:rsidP="007B0F64">
      <w:pPr>
        <w:jc w:val="both"/>
        <w:rPr>
          <w:b/>
          <w:bCs/>
          <w:sz w:val="28"/>
          <w:u w:val="single"/>
        </w:rPr>
      </w:pPr>
    </w:p>
    <w:p w:rsidR="007B0F64" w:rsidRDefault="007B0F64" w:rsidP="007B0F64">
      <w:pPr>
        <w:pStyle w:val="Szvegtrzs2"/>
      </w:pPr>
    </w:p>
    <w:p w:rsidR="007B0F64" w:rsidRDefault="007B0F64" w:rsidP="007B0F64">
      <w:pPr>
        <w:pStyle w:val="Szvegtrzs2"/>
        <w:rPr>
          <w:sz w:val="16"/>
          <w:u w:val="none"/>
        </w:rPr>
      </w:pPr>
      <w:r>
        <w:t>AZ ÖNKORMÁNYZATI FORGALOMKÉPES VAGYON RÉSZLETEZÉSE</w:t>
      </w:r>
    </w:p>
    <w:p w:rsidR="007B0F64" w:rsidRDefault="007B0F64" w:rsidP="007B0F64">
      <w:pPr>
        <w:jc w:val="both"/>
      </w:pPr>
      <w:r>
        <w:t xml:space="preserve"> </w:t>
      </w:r>
    </w:p>
    <w:p w:rsidR="007B0F64" w:rsidRDefault="007B0F64" w:rsidP="007B0F64">
      <w:pPr>
        <w:jc w:val="both"/>
      </w:pPr>
    </w:p>
    <w:p w:rsidR="007B0F64" w:rsidRDefault="007B0F64" w:rsidP="007B0F64">
      <w:pPr>
        <w:jc w:val="both"/>
      </w:pPr>
    </w:p>
    <w:p w:rsidR="007B0F64" w:rsidRDefault="007B0F64" w:rsidP="007B0F64">
      <w:pPr>
        <w:jc w:val="both"/>
      </w:pPr>
      <w:r>
        <w:rPr>
          <w:b/>
          <w:bCs/>
          <w:i/>
          <w:iCs/>
        </w:rPr>
        <w:t>a./</w:t>
      </w:r>
      <w:r>
        <w:t xml:space="preserve"> a bel- és külterületi ingatlanok:</w:t>
      </w:r>
    </w:p>
    <w:p w:rsidR="007B0F64" w:rsidRDefault="007B0F64" w:rsidP="007B0F64">
      <w:pPr>
        <w:numPr>
          <w:ilvl w:val="0"/>
          <w:numId w:val="1"/>
        </w:numPr>
        <w:jc w:val="both"/>
      </w:pPr>
      <w:r>
        <w:t>építési telkek és nem lakáscélú építésre alkalmas területek,</w:t>
      </w:r>
    </w:p>
    <w:p w:rsidR="007B0F64" w:rsidRDefault="007B0F64" w:rsidP="007B0F64">
      <w:pPr>
        <w:numPr>
          <w:ilvl w:val="0"/>
          <w:numId w:val="1"/>
        </w:numPr>
        <w:jc w:val="both"/>
      </w:pPr>
      <w:r>
        <w:t>mezőgazdasági művelésű és egyéb földek,</w:t>
      </w:r>
    </w:p>
    <w:p w:rsidR="007B0F64" w:rsidRDefault="007B0F64" w:rsidP="007B0F64">
      <w:pPr>
        <w:numPr>
          <w:ilvl w:val="0"/>
          <w:numId w:val="1"/>
        </w:numPr>
        <w:jc w:val="both"/>
      </w:pPr>
      <w:r>
        <w:t xml:space="preserve">erdők és vizek, (Ötv.107.§ (1) </w:t>
      </w:r>
      <w:proofErr w:type="spellStart"/>
      <w:r>
        <w:t>bek</w:t>
      </w:r>
      <w:proofErr w:type="spellEnd"/>
      <w:r>
        <w:t xml:space="preserve">. a./ pont, (2) és </w:t>
      </w:r>
    </w:p>
    <w:p w:rsidR="007B0F64" w:rsidRDefault="007B0F64" w:rsidP="007B0F64">
      <w:pPr>
        <w:ind w:left="360"/>
        <w:jc w:val="both"/>
      </w:pPr>
      <w:r>
        <w:t xml:space="preserve">(5) </w:t>
      </w:r>
      <w:proofErr w:type="spellStart"/>
      <w:r>
        <w:t>bek</w:t>
      </w:r>
      <w:proofErr w:type="spellEnd"/>
      <w:r>
        <w:t>. (</w:t>
      </w:r>
      <w:proofErr w:type="spellStart"/>
      <w:r>
        <w:t>Vtv</w:t>
      </w:r>
      <w:proofErr w:type="spellEnd"/>
      <w:r>
        <w:t xml:space="preserve">. 9.§ és 10.§ (1) </w:t>
      </w:r>
      <w:proofErr w:type="spellStart"/>
      <w:r>
        <w:t>bek</w:t>
      </w:r>
      <w:proofErr w:type="spellEnd"/>
      <w:r>
        <w:t>.),</w:t>
      </w:r>
    </w:p>
    <w:p w:rsidR="007B0F64" w:rsidRDefault="007B0F64" w:rsidP="007B0F64">
      <w:pPr>
        <w:jc w:val="both"/>
      </w:pPr>
      <w:proofErr w:type="spellStart"/>
      <w:r>
        <w:rPr>
          <w:b/>
          <w:bCs/>
          <w:i/>
          <w:iCs/>
        </w:rPr>
        <w:t>b.</w:t>
      </w:r>
      <w:proofErr w:type="spellEnd"/>
      <w:r>
        <w:rPr>
          <w:b/>
          <w:bCs/>
          <w:i/>
          <w:iCs/>
        </w:rPr>
        <w:t>/</w:t>
      </w:r>
      <w:r>
        <w:t xml:space="preserve"> a lakóházak, a vegyes rendeltetésű és </w:t>
      </w:r>
      <w:proofErr w:type="gramStart"/>
      <w:r>
        <w:t>nem  lakás</w:t>
      </w:r>
      <w:proofErr w:type="gramEnd"/>
      <w:r>
        <w:t xml:space="preserve"> céljára </w:t>
      </w:r>
    </w:p>
    <w:p w:rsidR="007B0F64" w:rsidRDefault="007B0F64" w:rsidP="007B0F64">
      <w:pPr>
        <w:jc w:val="both"/>
      </w:pPr>
      <w:r>
        <w:t xml:space="preserve">szolgáló épületek, lakások, helyiségek (Ötv. 107. §. (1) </w:t>
      </w:r>
    </w:p>
    <w:p w:rsidR="007B0F64" w:rsidRDefault="007B0F64" w:rsidP="007B0F64">
      <w:pPr>
        <w:jc w:val="both"/>
      </w:pPr>
      <w:proofErr w:type="spellStart"/>
      <w:r>
        <w:t>bek</w:t>
      </w:r>
      <w:proofErr w:type="spellEnd"/>
      <w:r>
        <w:t xml:space="preserve">., e./ pont és </w:t>
      </w:r>
      <w:proofErr w:type="spellStart"/>
      <w:r>
        <w:t>Vtv</w:t>
      </w:r>
      <w:proofErr w:type="spellEnd"/>
      <w:r>
        <w:t>. 1., 2. §</w:t>
      </w:r>
      <w:proofErr w:type="gramStart"/>
      <w:r>
        <w:t>. )</w:t>
      </w:r>
      <w:proofErr w:type="gramEnd"/>
    </w:p>
    <w:p w:rsidR="007B0F64" w:rsidRDefault="007B0F64" w:rsidP="007B0F64">
      <w:pPr>
        <w:jc w:val="both"/>
      </w:pPr>
      <w:r>
        <w:rPr>
          <w:b/>
          <w:bCs/>
          <w:i/>
          <w:iCs/>
        </w:rPr>
        <w:t>c./</w:t>
      </w:r>
      <w:r>
        <w:t xml:space="preserve"> a közüzemi vállalatok és a közüzemi feladatot ellátó </w:t>
      </w:r>
    </w:p>
    <w:p w:rsidR="007B0F64" w:rsidRDefault="007B0F64" w:rsidP="007B0F64">
      <w:pPr>
        <w:jc w:val="both"/>
      </w:pPr>
      <w:r>
        <w:t xml:space="preserve">gazdasági társaságok használatába adott (rábízott) </w:t>
      </w:r>
    </w:p>
    <w:p w:rsidR="007B0F64" w:rsidRDefault="007B0F64" w:rsidP="007B0F64">
      <w:pPr>
        <w:jc w:val="both"/>
      </w:pPr>
      <w:r>
        <w:t xml:space="preserve">önkormányzati vagyon (Ötv. 107.§ (1) </w:t>
      </w:r>
      <w:proofErr w:type="spellStart"/>
      <w:r>
        <w:t>bek</w:t>
      </w:r>
      <w:proofErr w:type="spellEnd"/>
      <w:r>
        <w:t xml:space="preserve">. </w:t>
      </w:r>
      <w:proofErr w:type="spellStart"/>
      <w:r>
        <w:t>b.</w:t>
      </w:r>
      <w:proofErr w:type="spellEnd"/>
      <w:r>
        <w:t>/, c./ pont, Vtv.11,</w:t>
      </w:r>
    </w:p>
    <w:p w:rsidR="007B0F64" w:rsidRDefault="007B0F64" w:rsidP="007B0F64">
      <w:pPr>
        <w:jc w:val="both"/>
      </w:pPr>
      <w:r>
        <w:t xml:space="preserve">12, 15-17.§ és 20.§ (1) </w:t>
      </w:r>
      <w:proofErr w:type="spellStart"/>
      <w:r>
        <w:t>bek</w:t>
      </w:r>
      <w:proofErr w:type="spellEnd"/>
      <w:r>
        <w:t xml:space="preserve">.), </w:t>
      </w:r>
    </w:p>
    <w:p w:rsidR="007B0F64" w:rsidRDefault="007B0F64" w:rsidP="007B0F64">
      <w:pPr>
        <w:jc w:val="both"/>
      </w:pPr>
      <w:r>
        <w:rPr>
          <w:b/>
          <w:bCs/>
          <w:i/>
          <w:iCs/>
        </w:rPr>
        <w:t>d./</w:t>
      </w:r>
      <w:r>
        <w:t xml:space="preserve"> a művelődési-, oktatási-, egészségügyi-, szociális-, </w:t>
      </w:r>
    </w:p>
    <w:p w:rsidR="007B0F64" w:rsidRDefault="007B0F64" w:rsidP="007B0F64">
      <w:pPr>
        <w:jc w:val="both"/>
      </w:pPr>
      <w:r>
        <w:t xml:space="preserve">sport- és egyéb intézmények használatában lévő </w:t>
      </w:r>
    </w:p>
    <w:p w:rsidR="007B0F64" w:rsidRDefault="007B0F64" w:rsidP="007B0F64">
      <w:pPr>
        <w:jc w:val="both"/>
      </w:pPr>
      <w:r>
        <w:t xml:space="preserve">önkormányzati vagyon (Ötv. 107. § (1) </w:t>
      </w:r>
      <w:proofErr w:type="spellStart"/>
      <w:r>
        <w:t>bek</w:t>
      </w:r>
      <w:proofErr w:type="spellEnd"/>
      <w:r>
        <w:t xml:space="preserve">. d./ pont, Vtv.21.§ (1) </w:t>
      </w:r>
      <w:proofErr w:type="spellStart"/>
      <w:proofErr w:type="gramStart"/>
      <w:r>
        <w:t>bek</w:t>
      </w:r>
      <w:proofErr w:type="spellEnd"/>
      <w:r>
        <w:t>. )</w:t>
      </w:r>
      <w:proofErr w:type="gramEnd"/>
    </w:p>
    <w:p w:rsidR="007B0F64" w:rsidRDefault="007B0F64" w:rsidP="007B0F64">
      <w:pPr>
        <w:jc w:val="both"/>
      </w:pPr>
      <w:r>
        <w:rPr>
          <w:b/>
          <w:bCs/>
          <w:i/>
          <w:iCs/>
        </w:rPr>
        <w:t>e./</w:t>
      </w:r>
      <w:r>
        <w:t xml:space="preserve"> a Polgármesteri Hivatal használatában lévő ingó vagyontárgyak, </w:t>
      </w:r>
    </w:p>
    <w:p w:rsidR="007B0F64" w:rsidRDefault="007B0F64" w:rsidP="007B0F64">
      <w:pPr>
        <w:jc w:val="both"/>
      </w:pPr>
      <w:r>
        <w:rPr>
          <w:b/>
          <w:bCs/>
          <w:i/>
          <w:iCs/>
        </w:rPr>
        <w:t>f./</w:t>
      </w:r>
      <w:r>
        <w:t xml:space="preserve"> a likvid eszközök:</w:t>
      </w:r>
    </w:p>
    <w:p w:rsidR="007B0F64" w:rsidRDefault="007B0F64" w:rsidP="007B0F64">
      <w:pPr>
        <w:jc w:val="both"/>
      </w:pPr>
      <w:r>
        <w:t xml:space="preserve">készpénz, bankbetét, kötvény, üzletrész, részvény, egyéb </w:t>
      </w:r>
    </w:p>
    <w:p w:rsidR="007B0F64" w:rsidRDefault="007B0F64" w:rsidP="007B0F64">
      <w:pPr>
        <w:jc w:val="both"/>
      </w:pPr>
      <w:proofErr w:type="gramStart"/>
      <w:r>
        <w:t>értékpapír ,</w:t>
      </w:r>
      <w:proofErr w:type="gramEnd"/>
      <w:r>
        <w:t xml:space="preserve"> és az önkormányzat más vagyoni joga </w:t>
      </w:r>
    </w:p>
    <w:p w:rsidR="007B0F64" w:rsidRDefault="007B0F64" w:rsidP="007B0F64">
      <w:pPr>
        <w:jc w:val="both"/>
      </w:pPr>
      <w:r>
        <w:t xml:space="preserve">(Ötv. 107.§ (1) </w:t>
      </w:r>
      <w:proofErr w:type="spellStart"/>
      <w:r>
        <w:t>bek</w:t>
      </w:r>
      <w:proofErr w:type="spellEnd"/>
      <w:r>
        <w:t xml:space="preserve">. g./ pont), és </w:t>
      </w:r>
    </w:p>
    <w:p w:rsidR="007B0F64" w:rsidRDefault="007B0F64" w:rsidP="007B0F64">
      <w:pPr>
        <w:jc w:val="both"/>
      </w:pPr>
      <w:r>
        <w:rPr>
          <w:b/>
          <w:bCs/>
          <w:i/>
          <w:iCs/>
        </w:rPr>
        <w:t>g./</w:t>
      </w:r>
      <w:r>
        <w:t xml:space="preserve"> mindazon vagyon, amely nem tartozik az 1.sz. mellékletben </w:t>
      </w:r>
    </w:p>
    <w:p w:rsidR="007B0F64" w:rsidRDefault="007B0F64" w:rsidP="007B0F64">
      <w:pPr>
        <w:pStyle w:val="Szvegtrzs"/>
      </w:pPr>
      <w:r>
        <w:t xml:space="preserve">felsoroltak körébe. </w:t>
      </w:r>
    </w:p>
    <w:p w:rsidR="00794F6C" w:rsidRDefault="00794F6C"/>
    <w:sectPr w:rsidR="00794F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325237"/>
    <w:multiLevelType w:val="hybridMultilevel"/>
    <w:tmpl w:val="54745A7E"/>
    <w:lvl w:ilvl="0" w:tplc="24D09D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F64"/>
    <w:rsid w:val="00794F6C"/>
    <w:rsid w:val="007B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550FBA-4292-4E95-9BAA-5307ACE5B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B0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3">
    <w:name w:val="heading 3"/>
    <w:basedOn w:val="Norml"/>
    <w:next w:val="Norml"/>
    <w:link w:val="Cmsor3Char"/>
    <w:qFormat/>
    <w:rsid w:val="007B0F64"/>
    <w:pPr>
      <w:keepNext/>
      <w:jc w:val="center"/>
      <w:outlineLvl w:val="2"/>
    </w:pPr>
    <w:rPr>
      <w:b/>
      <w:bCs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7B0F64"/>
    <w:rPr>
      <w:rFonts w:ascii="Times New Roman" w:eastAsia="Times New Roman" w:hAnsi="Times New Roman" w:cs="Times New Roman"/>
      <w:b/>
      <w:bCs/>
      <w:sz w:val="24"/>
      <w:szCs w:val="24"/>
      <w:u w:val="single"/>
      <w:lang w:eastAsia="hu-HU"/>
    </w:rPr>
  </w:style>
  <w:style w:type="paragraph" w:styleId="Szvegtrzs">
    <w:name w:val="Body Text"/>
    <w:basedOn w:val="Norml"/>
    <w:link w:val="SzvegtrzsChar"/>
    <w:semiHidden/>
    <w:rsid w:val="007B0F64"/>
    <w:pPr>
      <w:jc w:val="both"/>
    </w:pPr>
  </w:style>
  <w:style w:type="character" w:customStyle="1" w:styleId="SzvegtrzsChar">
    <w:name w:val="Szövegtörzs Char"/>
    <w:basedOn w:val="Bekezdsalapbettpusa"/>
    <w:link w:val="Szvegtrzs"/>
    <w:semiHidden/>
    <w:rsid w:val="007B0F6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semiHidden/>
    <w:rsid w:val="007B0F64"/>
    <w:pPr>
      <w:jc w:val="center"/>
    </w:pPr>
    <w:rPr>
      <w:b/>
      <w:bCs/>
      <w:sz w:val="28"/>
      <w:u w:val="single"/>
    </w:rPr>
  </w:style>
  <w:style w:type="character" w:customStyle="1" w:styleId="Szvegtrzs2Char">
    <w:name w:val="Szövegtörzs 2 Char"/>
    <w:basedOn w:val="Bekezdsalapbettpusa"/>
    <w:link w:val="Szvegtrzs2"/>
    <w:semiHidden/>
    <w:rsid w:val="007B0F64"/>
    <w:rPr>
      <w:rFonts w:ascii="Times New Roman" w:eastAsia="Times New Roman" w:hAnsi="Times New Roman" w:cs="Times New Roman"/>
      <w:b/>
      <w:bCs/>
      <w:sz w:val="28"/>
      <w:szCs w:val="24"/>
      <w:u w:val="single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334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Tyukod4</dc:creator>
  <cp:keywords/>
  <dc:description/>
  <cp:lastModifiedBy>Tyukod4</cp:lastModifiedBy>
  <cp:revision>1</cp:revision>
  <dcterms:created xsi:type="dcterms:W3CDTF">2020-07-29T11:47:00Z</dcterms:created>
  <dcterms:modified xsi:type="dcterms:W3CDTF">2020-07-29T12:20:00Z</dcterms:modified>
</cp:coreProperties>
</file>