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8BB" w:rsidRPr="00F81531" w:rsidRDefault="007768BB" w:rsidP="007768BB">
      <w:pPr>
        <w:jc w:val="center"/>
        <w:rPr>
          <w:b/>
        </w:rPr>
      </w:pPr>
      <w:bookmarkStart w:id="0" w:name="_GoBack"/>
      <w:bookmarkEnd w:id="0"/>
      <w:r w:rsidRPr="00F81531">
        <w:rPr>
          <w:b/>
        </w:rPr>
        <w:t>Budapest Főváros XX. kerület Pesterzsébet Önkormányzata</w:t>
      </w:r>
    </w:p>
    <w:p w:rsidR="007768BB" w:rsidRPr="00F81531" w:rsidRDefault="007768BB" w:rsidP="007768BB">
      <w:pPr>
        <w:jc w:val="center"/>
        <w:rPr>
          <w:b/>
        </w:rPr>
      </w:pPr>
      <w:r w:rsidRPr="00F81531">
        <w:rPr>
          <w:b/>
        </w:rPr>
        <w:t>Képviselő-testületének</w:t>
      </w:r>
    </w:p>
    <w:p w:rsidR="007768BB" w:rsidRPr="00F81531" w:rsidRDefault="007768BB" w:rsidP="007768BB">
      <w:pPr>
        <w:jc w:val="center"/>
        <w:rPr>
          <w:b/>
        </w:rPr>
      </w:pPr>
    </w:p>
    <w:p w:rsidR="007768BB" w:rsidRPr="00F81531" w:rsidRDefault="007768BB" w:rsidP="007768BB">
      <w:pPr>
        <w:jc w:val="center"/>
        <w:rPr>
          <w:b/>
        </w:rPr>
      </w:pPr>
      <w:r>
        <w:rPr>
          <w:b/>
        </w:rPr>
        <w:t>9</w:t>
      </w:r>
      <w:r w:rsidRPr="00F81531">
        <w:rPr>
          <w:b/>
        </w:rPr>
        <w:t>/</w:t>
      </w:r>
      <w:r>
        <w:rPr>
          <w:b/>
        </w:rPr>
        <w:t>2017</w:t>
      </w:r>
      <w:r w:rsidRPr="00F81531">
        <w:rPr>
          <w:b/>
        </w:rPr>
        <w:t>. (</w:t>
      </w:r>
      <w:r>
        <w:rPr>
          <w:b/>
        </w:rPr>
        <w:t>III. 1</w:t>
      </w:r>
      <w:r w:rsidR="00D018ED">
        <w:rPr>
          <w:b/>
        </w:rPr>
        <w:t>7</w:t>
      </w:r>
      <w:r>
        <w:rPr>
          <w:b/>
        </w:rPr>
        <w:t>.</w:t>
      </w:r>
      <w:r w:rsidRPr="00F81531">
        <w:rPr>
          <w:b/>
        </w:rPr>
        <w:t>) önkormányzati rendelete</w:t>
      </w:r>
    </w:p>
    <w:p w:rsidR="007768BB" w:rsidRPr="00F81531" w:rsidRDefault="007768BB" w:rsidP="007768BB">
      <w:pPr>
        <w:jc w:val="center"/>
        <w:rPr>
          <w:b/>
        </w:rPr>
      </w:pPr>
    </w:p>
    <w:p w:rsidR="007768BB" w:rsidRPr="00F81531" w:rsidRDefault="007768BB" w:rsidP="007768BB">
      <w:pPr>
        <w:jc w:val="center"/>
        <w:rPr>
          <w:b/>
        </w:rPr>
      </w:pPr>
      <w:r w:rsidRPr="00F81531">
        <w:rPr>
          <w:b/>
        </w:rPr>
        <w:t xml:space="preserve">a közterületek használatáról és használatának rendjéről szóló </w:t>
      </w:r>
    </w:p>
    <w:p w:rsidR="007768BB" w:rsidRPr="00F81531" w:rsidRDefault="007768BB" w:rsidP="007768BB">
      <w:pPr>
        <w:jc w:val="center"/>
        <w:rPr>
          <w:b/>
        </w:rPr>
      </w:pPr>
      <w:r w:rsidRPr="00F81531">
        <w:rPr>
          <w:b/>
        </w:rPr>
        <w:t>10/2013. (IV.26.) önkormányzati rendeletének módosításáról</w:t>
      </w:r>
    </w:p>
    <w:p w:rsidR="007768BB" w:rsidRPr="00F81531" w:rsidRDefault="007768BB" w:rsidP="007768BB">
      <w:pPr>
        <w:jc w:val="center"/>
        <w:rPr>
          <w:b/>
        </w:rPr>
      </w:pPr>
    </w:p>
    <w:p w:rsidR="007768BB" w:rsidRPr="00F81531" w:rsidRDefault="007768BB" w:rsidP="007768BB">
      <w:pPr>
        <w:pStyle w:val="Szvegtrzs"/>
        <w:overflowPunct/>
        <w:autoSpaceDE/>
        <w:autoSpaceDN/>
        <w:adjustRightInd/>
        <w:textAlignment w:val="auto"/>
        <w:rPr>
          <w:szCs w:val="24"/>
        </w:rPr>
      </w:pPr>
      <w:r w:rsidRPr="00F81531">
        <w:rPr>
          <w:szCs w:val="24"/>
        </w:rPr>
        <w:t xml:space="preserve">Budapest Főváros XX. kerület Pesterzsébet Önkormányzatának Képviselő-testülete Magyarország Alaptörvénye 32. cikk (2) bekezdésében meghatározott eredeti jogalkotói hatáskörében, valamint </w:t>
      </w:r>
      <w:r w:rsidRPr="00F81531">
        <w:t xml:space="preserve">a Magyarország helyi önkormányzatairól szóló 2011. évi CLXXXIX. törvény 23. § (5) bekezdés 2. pontjában </w:t>
      </w:r>
      <w:r w:rsidRPr="00F81531">
        <w:rPr>
          <w:szCs w:val="24"/>
        </w:rPr>
        <w:t>meghatározott feladatkörében eljárva a következőket rendeli el:</w:t>
      </w:r>
    </w:p>
    <w:p w:rsidR="007768BB" w:rsidRPr="00F81531" w:rsidRDefault="007768BB" w:rsidP="007768BB"/>
    <w:p w:rsidR="007768BB" w:rsidRPr="0041493E" w:rsidRDefault="007768BB" w:rsidP="007768BB">
      <w:pPr>
        <w:pStyle w:val="NormlWeb"/>
        <w:spacing w:before="0" w:beforeAutospacing="0" w:after="0" w:afterAutospacing="0"/>
        <w:ind w:left="360" w:right="20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41493E">
        <w:rPr>
          <w:rFonts w:ascii="Times New Roman" w:hAnsi="Times New Roman"/>
        </w:rPr>
        <w:t xml:space="preserve">.§ </w:t>
      </w:r>
      <w:r>
        <w:rPr>
          <w:rFonts w:ascii="Times New Roman" w:hAnsi="Times New Roman"/>
        </w:rPr>
        <w:t xml:space="preserve">A </w:t>
      </w:r>
      <w:r w:rsidRPr="0041493E">
        <w:rPr>
          <w:rFonts w:ascii="Times New Roman" w:hAnsi="Times New Roman"/>
        </w:rPr>
        <w:t xml:space="preserve">közterületek használatáról és használatának rendjéről szóló 10/2013. (IV.26.) önkormányzati rendelet (továbbiakban: </w:t>
      </w:r>
      <w:proofErr w:type="spellStart"/>
      <w:r w:rsidRPr="0041493E">
        <w:rPr>
          <w:rFonts w:ascii="Times New Roman" w:hAnsi="Times New Roman"/>
        </w:rPr>
        <w:t>Ör</w:t>
      </w:r>
      <w:proofErr w:type="spellEnd"/>
      <w:r w:rsidRPr="0041493E">
        <w:rPr>
          <w:rFonts w:ascii="Times New Roman" w:hAnsi="Times New Roman"/>
        </w:rPr>
        <w:t xml:space="preserve">.) </w:t>
      </w:r>
      <w:r>
        <w:rPr>
          <w:rFonts w:ascii="Times New Roman" w:hAnsi="Times New Roman"/>
        </w:rPr>
        <w:t>8</w:t>
      </w:r>
      <w:r w:rsidRPr="0041493E">
        <w:rPr>
          <w:rFonts w:ascii="Times New Roman" w:hAnsi="Times New Roman"/>
        </w:rPr>
        <w:t>.§ (</w:t>
      </w:r>
      <w:r>
        <w:rPr>
          <w:rFonts w:ascii="Times New Roman" w:hAnsi="Times New Roman"/>
        </w:rPr>
        <w:t>1</w:t>
      </w:r>
      <w:r w:rsidRPr="0041493E">
        <w:rPr>
          <w:rFonts w:ascii="Times New Roman" w:hAnsi="Times New Roman"/>
        </w:rPr>
        <w:t xml:space="preserve">) bekezdésének helyébe a következő rendelkezés lép: </w:t>
      </w:r>
    </w:p>
    <w:p w:rsidR="007768BB" w:rsidRPr="00F81531" w:rsidRDefault="007768BB" w:rsidP="007768BB">
      <w:pPr>
        <w:pStyle w:val="NormlWeb"/>
        <w:spacing w:before="0" w:beforeAutospacing="0" w:after="0" w:afterAutospacing="0"/>
        <w:ind w:left="360" w:right="200"/>
        <w:jc w:val="both"/>
        <w:rPr>
          <w:rFonts w:ascii="Times New Roman" w:hAnsi="Times New Roman"/>
        </w:rPr>
      </w:pPr>
    </w:p>
    <w:p w:rsidR="007768BB" w:rsidRPr="00F81531" w:rsidRDefault="007768BB" w:rsidP="007768BB">
      <w:pPr>
        <w:pStyle w:val="Szvegtrzs"/>
        <w:ind w:left="426" w:hanging="284"/>
      </w:pPr>
      <w:r w:rsidRPr="00F81531">
        <w:t xml:space="preserve">     „(</w:t>
      </w:r>
      <w:r>
        <w:t>1</w:t>
      </w:r>
      <w:r w:rsidRPr="00F81531">
        <w:t xml:space="preserve">) </w:t>
      </w:r>
      <w:r>
        <w:t xml:space="preserve">A közterület-használati engedély iránti kérelem elbírálása során </w:t>
      </w:r>
      <w:r>
        <w:rPr>
          <w:rFonts w:hint="eastAsia"/>
        </w:rPr>
        <w:t>figyelembe kell venni a Fővárosi Szabályozási Kerettervet</w:t>
      </w:r>
      <w:r>
        <w:t>,</w:t>
      </w:r>
      <w:r>
        <w:rPr>
          <w:rFonts w:hint="eastAsia"/>
        </w:rPr>
        <w:t xml:space="preserve"> </w:t>
      </w:r>
      <w:r>
        <w:t xml:space="preserve">a Budapesti Városrendezési és Építési Keretszabályzatot, valamint a Kerületi Építési Szabályzatot, a </w:t>
      </w:r>
      <w:r>
        <w:rPr>
          <w:rFonts w:hint="eastAsia"/>
        </w:rPr>
        <w:t>városképi, városrendezési, műemlékvédelmi, közlekedési,</w:t>
      </w:r>
      <w:r>
        <w:t xml:space="preserve"> </w:t>
      </w:r>
      <w:r>
        <w:rPr>
          <w:rFonts w:hint="eastAsia"/>
        </w:rPr>
        <w:t>környezetvédelmi, közegészségügyi és köztisztasági előírásokat,</w:t>
      </w:r>
      <w:r>
        <w:t xml:space="preserve"> kereskedelmi és turisztikai szempontokat, és érvényesíteni kell a </w:t>
      </w:r>
      <w:r>
        <w:rPr>
          <w:rFonts w:hint="eastAsia"/>
        </w:rPr>
        <w:t>jogszabályok előírásait is</w:t>
      </w:r>
      <w:r w:rsidRPr="00F81531">
        <w:t>”.</w:t>
      </w:r>
    </w:p>
    <w:p w:rsidR="007768BB" w:rsidRDefault="007768BB" w:rsidP="007768BB">
      <w:pPr>
        <w:pStyle w:val="lfej"/>
        <w:tabs>
          <w:tab w:val="clear" w:pos="4536"/>
          <w:tab w:val="clear" w:pos="9072"/>
        </w:tabs>
        <w:ind w:left="360"/>
        <w:jc w:val="both"/>
      </w:pPr>
    </w:p>
    <w:p w:rsidR="007768BB" w:rsidRPr="00F81531" w:rsidRDefault="007768BB" w:rsidP="007768BB">
      <w:pPr>
        <w:pStyle w:val="lfej"/>
        <w:tabs>
          <w:tab w:val="clear" w:pos="4536"/>
          <w:tab w:val="clear" w:pos="9072"/>
        </w:tabs>
        <w:ind w:left="360"/>
        <w:jc w:val="both"/>
      </w:pPr>
      <w:r>
        <w:t>2</w:t>
      </w:r>
      <w:r w:rsidRPr="00F81531">
        <w:t xml:space="preserve">.§ Az </w:t>
      </w:r>
      <w:proofErr w:type="spellStart"/>
      <w:r w:rsidRPr="00F81531">
        <w:t>Ör</w:t>
      </w:r>
      <w:proofErr w:type="spellEnd"/>
      <w:r w:rsidRPr="00F81531">
        <w:t>. 9.§ (1) bekezdése a következő új q) ponttal egészül ki:</w:t>
      </w:r>
    </w:p>
    <w:p w:rsidR="007768BB" w:rsidRPr="00F81531" w:rsidRDefault="007768BB" w:rsidP="007768BB">
      <w:pPr>
        <w:pStyle w:val="lfej"/>
        <w:tabs>
          <w:tab w:val="clear" w:pos="4536"/>
          <w:tab w:val="clear" w:pos="9072"/>
        </w:tabs>
        <w:ind w:left="360"/>
        <w:jc w:val="both"/>
      </w:pPr>
    </w:p>
    <w:p w:rsidR="007768BB" w:rsidRPr="00F81531" w:rsidRDefault="007768BB" w:rsidP="007768BB">
      <w:pPr>
        <w:pStyle w:val="lfej"/>
        <w:tabs>
          <w:tab w:val="clear" w:pos="4536"/>
          <w:tab w:val="clear" w:pos="9072"/>
        </w:tabs>
        <w:ind w:firstLine="311"/>
        <w:jc w:val="both"/>
      </w:pPr>
      <w:r w:rsidRPr="00F81531">
        <w:t>„q) he</w:t>
      </w:r>
      <w:r>
        <w:t xml:space="preserve">lyi termelői </w:t>
      </w:r>
      <w:r w:rsidRPr="00F81531">
        <w:t>piac”</w:t>
      </w:r>
    </w:p>
    <w:p w:rsidR="007768BB" w:rsidRPr="00F81531" w:rsidRDefault="007768BB" w:rsidP="007768BB">
      <w:pPr>
        <w:pStyle w:val="NormlWeb"/>
        <w:spacing w:before="0" w:beforeAutospacing="0" w:after="0" w:afterAutospacing="0"/>
        <w:ind w:left="360" w:right="200"/>
        <w:jc w:val="both"/>
        <w:rPr>
          <w:rFonts w:ascii="Times New Roman" w:hAnsi="Times New Roman"/>
        </w:rPr>
      </w:pPr>
    </w:p>
    <w:p w:rsidR="007768BB" w:rsidRPr="00F81531" w:rsidRDefault="007768BB" w:rsidP="007768BB">
      <w:pPr>
        <w:pStyle w:val="NormlWeb"/>
        <w:spacing w:before="0" w:beforeAutospacing="0" w:after="0" w:afterAutospacing="0"/>
        <w:ind w:left="360" w:right="20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F81531">
        <w:rPr>
          <w:rFonts w:ascii="Times New Roman" w:hAnsi="Times New Roman"/>
        </w:rPr>
        <w:t xml:space="preserve">.§ Az </w:t>
      </w:r>
      <w:proofErr w:type="spellStart"/>
      <w:r w:rsidRPr="00F81531">
        <w:rPr>
          <w:rFonts w:ascii="Times New Roman" w:hAnsi="Times New Roman"/>
        </w:rPr>
        <w:t>Ör</w:t>
      </w:r>
      <w:proofErr w:type="spellEnd"/>
      <w:r w:rsidRPr="00F81531">
        <w:rPr>
          <w:rFonts w:ascii="Times New Roman" w:hAnsi="Times New Roman"/>
        </w:rPr>
        <w:t xml:space="preserve">. 9.§ (3) bekezdésének helyébe a következő rendelkezés lép: </w:t>
      </w:r>
    </w:p>
    <w:p w:rsidR="007768BB" w:rsidRPr="00F81531" w:rsidRDefault="007768BB" w:rsidP="007768BB">
      <w:pPr>
        <w:pStyle w:val="NormlWeb"/>
        <w:spacing w:before="0" w:beforeAutospacing="0" w:after="0" w:afterAutospacing="0"/>
        <w:ind w:left="360" w:right="200"/>
        <w:jc w:val="both"/>
        <w:rPr>
          <w:rFonts w:ascii="Times New Roman" w:hAnsi="Times New Roman"/>
        </w:rPr>
      </w:pPr>
    </w:p>
    <w:p w:rsidR="007768BB" w:rsidRPr="00F81531" w:rsidRDefault="007768BB" w:rsidP="007768BB">
      <w:pPr>
        <w:pStyle w:val="Szvegtrzs"/>
        <w:ind w:left="300"/>
        <w:rPr>
          <w:szCs w:val="24"/>
        </w:rPr>
      </w:pPr>
      <w:r w:rsidRPr="00F81531">
        <w:t xml:space="preserve">„(3) </w:t>
      </w:r>
      <w:r w:rsidRPr="00F81531">
        <w:rPr>
          <w:bCs/>
          <w:iCs/>
        </w:rPr>
        <w:t xml:space="preserve">Nem adható közterület-használati engedély a Kossuth Lajos tér (171204/13 </w:t>
      </w:r>
      <w:proofErr w:type="spellStart"/>
      <w:r w:rsidRPr="00F81531">
        <w:rPr>
          <w:bCs/>
          <w:iCs/>
        </w:rPr>
        <w:t>hrsz</w:t>
      </w:r>
      <w:proofErr w:type="spellEnd"/>
      <w:r w:rsidRPr="00F81531">
        <w:rPr>
          <w:bCs/>
          <w:iCs/>
        </w:rPr>
        <w:t xml:space="preserve">), az Emlékezés tere (171484 </w:t>
      </w:r>
      <w:proofErr w:type="spellStart"/>
      <w:r w:rsidRPr="00F81531">
        <w:rPr>
          <w:bCs/>
          <w:iCs/>
        </w:rPr>
        <w:t>hrsz</w:t>
      </w:r>
      <w:proofErr w:type="spellEnd"/>
      <w:r w:rsidRPr="00F81531">
        <w:rPr>
          <w:bCs/>
          <w:iCs/>
        </w:rPr>
        <w:t xml:space="preserve">) és a Szent Erzsébet tér (171539 </w:t>
      </w:r>
      <w:proofErr w:type="spellStart"/>
      <w:r w:rsidRPr="00F81531">
        <w:rPr>
          <w:bCs/>
          <w:iCs/>
        </w:rPr>
        <w:t>hrsz</w:t>
      </w:r>
      <w:proofErr w:type="spellEnd"/>
      <w:r w:rsidRPr="00F81531">
        <w:rPr>
          <w:bCs/>
          <w:iCs/>
        </w:rPr>
        <w:t>) területére, kivéve:</w:t>
      </w:r>
    </w:p>
    <w:p w:rsidR="007768BB" w:rsidRPr="00F81531" w:rsidRDefault="007768BB" w:rsidP="007768BB">
      <w:pPr>
        <w:numPr>
          <w:ilvl w:val="0"/>
          <w:numId w:val="1"/>
        </w:numPr>
        <w:jc w:val="both"/>
      </w:pPr>
      <w:r w:rsidRPr="00F81531">
        <w:t xml:space="preserve">a 6. § (6) bekezdésében foglalt eseteket, és </w:t>
      </w:r>
    </w:p>
    <w:p w:rsidR="007768BB" w:rsidRPr="00F81531" w:rsidRDefault="007768BB" w:rsidP="007768BB">
      <w:pPr>
        <w:numPr>
          <w:ilvl w:val="0"/>
          <w:numId w:val="1"/>
        </w:numPr>
        <w:jc w:val="both"/>
      </w:pPr>
      <w:r w:rsidRPr="00F81531">
        <w:t xml:space="preserve">e rendelet 2. mellékletének </w:t>
      </w:r>
    </w:p>
    <w:p w:rsidR="007768BB" w:rsidRPr="00F81531" w:rsidRDefault="007768BB" w:rsidP="007768BB">
      <w:pPr>
        <w:ind w:left="360"/>
        <w:jc w:val="both"/>
      </w:pPr>
      <w:proofErr w:type="spellStart"/>
      <w:r w:rsidRPr="00F81531">
        <w:t>ba</w:t>
      </w:r>
      <w:proofErr w:type="spellEnd"/>
      <w:r w:rsidRPr="00F81531">
        <w:t>) 1.1.1 pontja (hozzájárulással rendelkező alkalmai rendezvények esetén)</w:t>
      </w:r>
    </w:p>
    <w:p w:rsidR="007768BB" w:rsidRPr="00F81531" w:rsidRDefault="007768BB" w:rsidP="007768BB">
      <w:pPr>
        <w:ind w:left="360"/>
        <w:jc w:val="both"/>
      </w:pPr>
      <w:proofErr w:type="spellStart"/>
      <w:r w:rsidRPr="00F81531">
        <w:t>bb</w:t>
      </w:r>
      <w:proofErr w:type="spellEnd"/>
      <w:r w:rsidRPr="00F81531">
        <w:t>) 1.1.2., 1.6.3., 1.8., és 4.1. pontjában meghatározott eseteket”.</w:t>
      </w:r>
    </w:p>
    <w:p w:rsidR="007768BB" w:rsidRPr="00F81531" w:rsidRDefault="007768BB" w:rsidP="007768BB">
      <w:pPr>
        <w:ind w:left="360" w:hanging="49"/>
        <w:jc w:val="both"/>
      </w:pPr>
    </w:p>
    <w:p w:rsidR="007768BB" w:rsidRDefault="007768BB" w:rsidP="007768BB">
      <w:pPr>
        <w:jc w:val="both"/>
        <w:rPr>
          <w:color w:val="000000"/>
          <w:szCs w:val="22"/>
          <w:lang w:eastAsia="en-US"/>
        </w:rPr>
      </w:pPr>
      <w:r>
        <w:t>4</w:t>
      </w:r>
      <w:r w:rsidRPr="00F81531">
        <w:t xml:space="preserve">.§ Az </w:t>
      </w:r>
      <w:proofErr w:type="spellStart"/>
      <w:r w:rsidRPr="00F81531">
        <w:t>Ör</w:t>
      </w:r>
      <w:proofErr w:type="spellEnd"/>
      <w:r w:rsidRPr="00F81531">
        <w:t>. 2</w:t>
      </w:r>
      <w:r w:rsidRPr="00F81531">
        <w:rPr>
          <w:color w:val="000000"/>
          <w:szCs w:val="22"/>
          <w:lang w:eastAsia="en-US"/>
        </w:rPr>
        <w:t xml:space="preserve">. melléklete </w:t>
      </w:r>
      <w:r>
        <w:rPr>
          <w:color w:val="000000"/>
          <w:szCs w:val="22"/>
          <w:lang w:eastAsia="en-US"/>
        </w:rPr>
        <w:t xml:space="preserve">helyébe e rendelet 1. melléklete lép. </w:t>
      </w:r>
    </w:p>
    <w:p w:rsidR="007768BB" w:rsidRDefault="007768BB" w:rsidP="007768BB">
      <w:pPr>
        <w:ind w:firstLine="360"/>
        <w:jc w:val="both"/>
        <w:rPr>
          <w:color w:val="000000"/>
          <w:szCs w:val="22"/>
          <w:lang w:eastAsia="en-US"/>
        </w:rPr>
      </w:pPr>
    </w:p>
    <w:p w:rsidR="007768BB" w:rsidRPr="00F81531" w:rsidRDefault="007768BB" w:rsidP="007768BB">
      <w:pPr>
        <w:ind w:left="360" w:hanging="360"/>
        <w:jc w:val="both"/>
      </w:pPr>
      <w:r>
        <w:t>5</w:t>
      </w:r>
      <w:r w:rsidRPr="00F81531">
        <w:t>. § (1) Ez a rendelet a kihirdetését követő napon lép hatályba.</w:t>
      </w:r>
    </w:p>
    <w:p w:rsidR="007768BB" w:rsidRPr="00F81531" w:rsidRDefault="007768BB" w:rsidP="007768BB">
      <w:pPr>
        <w:tabs>
          <w:tab w:val="left" w:pos="540"/>
        </w:tabs>
        <w:ind w:left="360" w:hanging="900"/>
      </w:pPr>
    </w:p>
    <w:p w:rsidR="007768BB" w:rsidRPr="00F81531" w:rsidRDefault="007768BB" w:rsidP="007768BB">
      <w:pPr>
        <w:tabs>
          <w:tab w:val="left" w:pos="540"/>
        </w:tabs>
        <w:ind w:left="360" w:hanging="49"/>
        <w:jc w:val="both"/>
      </w:pPr>
      <w:r w:rsidRPr="00F81531">
        <w:tab/>
        <w:t>(2)</w:t>
      </w:r>
      <w:r w:rsidRPr="00F81531">
        <w:tab/>
        <w:t>E rendelet rendelkezéseit a hatályba lépésekor folyamatban lévő ügyekben is alkalmazni kell.</w:t>
      </w:r>
    </w:p>
    <w:p w:rsidR="007768BB" w:rsidRPr="00F81531" w:rsidRDefault="007768BB" w:rsidP="007768BB">
      <w:pPr>
        <w:tabs>
          <w:tab w:val="center" w:pos="2552"/>
          <w:tab w:val="center" w:pos="7088"/>
        </w:tabs>
        <w:ind w:left="360"/>
        <w:jc w:val="both"/>
        <w:rPr>
          <w:b/>
        </w:rPr>
      </w:pPr>
    </w:p>
    <w:p w:rsidR="007768BB" w:rsidRPr="00F81531" w:rsidRDefault="007768BB" w:rsidP="007768BB">
      <w:pPr>
        <w:ind w:left="360" w:hanging="360"/>
        <w:jc w:val="both"/>
      </w:pPr>
      <w:r>
        <w:rPr>
          <w:bCs/>
        </w:rPr>
        <w:t>6</w:t>
      </w:r>
      <w:r w:rsidRPr="00F81531">
        <w:rPr>
          <w:bCs/>
        </w:rPr>
        <w:t>.§</w:t>
      </w:r>
      <w:r w:rsidRPr="00F81531">
        <w:rPr>
          <w:b/>
        </w:rPr>
        <w:t xml:space="preserve"> </w:t>
      </w:r>
      <w:r w:rsidRPr="00F81531">
        <w:t xml:space="preserve">Budapest Főváros XX. kerület Pesterzsébet Önkormányzata és szervei szervezeti és működési szabályzatáról szóló 37/2014. (XI.13.) önkormányzati rendelete (a továbbiakban. SZMSZ) 2. számú melléklete 6. Környezetvédelmi és Városfejlesztési Bizottság átruházott hatáskörei című fejezetének 11. pontja helyébe a következő rendelkezés lép: </w:t>
      </w:r>
    </w:p>
    <w:p w:rsidR="007768BB" w:rsidRPr="00F81531" w:rsidRDefault="007768BB" w:rsidP="007768BB">
      <w:pPr>
        <w:ind w:left="360" w:firstLine="360"/>
        <w:jc w:val="both"/>
      </w:pPr>
    </w:p>
    <w:p w:rsidR="007768BB" w:rsidRPr="00F81531" w:rsidRDefault="007768BB" w:rsidP="007768BB">
      <w:pPr>
        <w:pStyle w:val="Szvegtrzs"/>
        <w:overflowPunct/>
        <w:autoSpaceDE/>
        <w:autoSpaceDN/>
        <w:adjustRightInd/>
        <w:ind w:left="360"/>
        <w:textAlignment w:val="auto"/>
        <w:rPr>
          <w:szCs w:val="24"/>
        </w:rPr>
      </w:pPr>
      <w:r w:rsidRPr="00F81531">
        <w:rPr>
          <w:szCs w:val="24"/>
        </w:rPr>
        <w:lastRenderedPageBreak/>
        <w:t xml:space="preserve">„11. Dönt közterület-használati engedély tárgyában, ha annak tárgya pavilon, előkert, illetve terasz, reklámhordozó, tömegmegmozdulások, rendezvények megtartása érdekében telepített ideiglenesen kiépített színpad, valamint létesítmény, illetve egyéb elkerített terület, építési-szerelési munkálatok érdekében telepített </w:t>
      </w:r>
      <w:proofErr w:type="spellStart"/>
      <w:r w:rsidRPr="00F81531">
        <w:rPr>
          <w:szCs w:val="24"/>
        </w:rPr>
        <w:t>térszerűen</w:t>
      </w:r>
      <w:proofErr w:type="spellEnd"/>
      <w:r w:rsidRPr="00F81531">
        <w:rPr>
          <w:szCs w:val="24"/>
        </w:rPr>
        <w:t xml:space="preserve"> elkerített felvonulási terület, irodakonténer, kerékpártároló, illetve alkalmi (ünnepi) vásáron felállított pavilon, valamint zöldség-gyümölcs árusítás, virág árusítás, dinnye árusítás, fenyőfa árusítás, büfé, illetve mozgatható büfékocsi, sörsátor, mozgóbolt, ételosztás, BKV forgalmi épület és jegykiadó automata, he</w:t>
      </w:r>
      <w:r>
        <w:rPr>
          <w:szCs w:val="24"/>
        </w:rPr>
        <w:t xml:space="preserve">lyi termelői </w:t>
      </w:r>
      <w:r w:rsidRPr="00F81531">
        <w:rPr>
          <w:szCs w:val="24"/>
        </w:rPr>
        <w:t>piac engedélyezése.”</w:t>
      </w:r>
    </w:p>
    <w:p w:rsidR="007768BB" w:rsidRPr="00F81531" w:rsidRDefault="007768BB" w:rsidP="007768BB">
      <w:pPr>
        <w:tabs>
          <w:tab w:val="center" w:pos="2552"/>
          <w:tab w:val="center" w:pos="7088"/>
        </w:tabs>
        <w:ind w:left="360"/>
        <w:jc w:val="both"/>
        <w:rPr>
          <w:b/>
        </w:rPr>
      </w:pPr>
    </w:p>
    <w:p w:rsidR="007768BB" w:rsidRPr="00F81531" w:rsidRDefault="007768BB" w:rsidP="007768BB">
      <w:pPr>
        <w:tabs>
          <w:tab w:val="center" w:pos="2552"/>
          <w:tab w:val="center" w:pos="7088"/>
        </w:tabs>
        <w:jc w:val="both"/>
        <w:rPr>
          <w:b/>
        </w:rPr>
      </w:pPr>
    </w:p>
    <w:p w:rsidR="007768BB" w:rsidRPr="00F81531" w:rsidRDefault="007768BB" w:rsidP="007768BB">
      <w:pPr>
        <w:tabs>
          <w:tab w:val="center" w:pos="2552"/>
          <w:tab w:val="center" w:pos="7088"/>
        </w:tabs>
        <w:jc w:val="both"/>
        <w:rPr>
          <w:b/>
        </w:rPr>
      </w:pPr>
    </w:p>
    <w:p w:rsidR="007768BB" w:rsidRPr="00F81531" w:rsidRDefault="007768BB" w:rsidP="007768BB">
      <w:pPr>
        <w:tabs>
          <w:tab w:val="center" w:pos="2552"/>
          <w:tab w:val="center" w:pos="7088"/>
        </w:tabs>
        <w:jc w:val="both"/>
        <w:rPr>
          <w:b/>
        </w:rPr>
      </w:pPr>
    </w:p>
    <w:p w:rsidR="007768BB" w:rsidRPr="00F81531" w:rsidRDefault="007768BB" w:rsidP="007768BB">
      <w:pPr>
        <w:tabs>
          <w:tab w:val="center" w:pos="2552"/>
          <w:tab w:val="center" w:pos="7088"/>
        </w:tabs>
        <w:jc w:val="both"/>
        <w:rPr>
          <w:b/>
        </w:rPr>
      </w:pPr>
      <w:r w:rsidRPr="00F81531">
        <w:rPr>
          <w:b/>
        </w:rPr>
        <w:tab/>
        <w:t>…………………………………..</w:t>
      </w:r>
      <w:r w:rsidRPr="00F81531">
        <w:rPr>
          <w:b/>
        </w:rPr>
        <w:tab/>
        <w:t xml:space="preserve">         ………………………………………</w:t>
      </w:r>
    </w:p>
    <w:p w:rsidR="007768BB" w:rsidRPr="00F81531" w:rsidRDefault="007768BB" w:rsidP="007768BB">
      <w:pPr>
        <w:tabs>
          <w:tab w:val="center" w:pos="2552"/>
          <w:tab w:val="center" w:pos="7088"/>
        </w:tabs>
        <w:jc w:val="both"/>
        <w:rPr>
          <w:b/>
        </w:rPr>
      </w:pPr>
      <w:r w:rsidRPr="00F81531">
        <w:rPr>
          <w:b/>
        </w:rPr>
        <w:tab/>
        <w:t>Szabados Ákos</w:t>
      </w:r>
      <w:r w:rsidRPr="00F81531">
        <w:rPr>
          <w:b/>
        </w:rPr>
        <w:tab/>
        <w:t xml:space="preserve">      dr. </w:t>
      </w:r>
      <w:proofErr w:type="spellStart"/>
      <w:r w:rsidRPr="00F81531">
        <w:rPr>
          <w:b/>
        </w:rPr>
        <w:t>Demjanovich</w:t>
      </w:r>
      <w:proofErr w:type="spellEnd"/>
      <w:r w:rsidRPr="00F81531">
        <w:rPr>
          <w:b/>
        </w:rPr>
        <w:t xml:space="preserve"> Orsolya</w:t>
      </w:r>
    </w:p>
    <w:p w:rsidR="007768BB" w:rsidRPr="00F81531" w:rsidRDefault="007768BB" w:rsidP="007768BB">
      <w:pPr>
        <w:tabs>
          <w:tab w:val="center" w:pos="2552"/>
          <w:tab w:val="center" w:pos="7088"/>
        </w:tabs>
        <w:jc w:val="both"/>
      </w:pPr>
      <w:r w:rsidRPr="00F81531">
        <w:tab/>
        <w:t>polgármester</w:t>
      </w:r>
      <w:r w:rsidRPr="00F81531">
        <w:tab/>
        <w:t xml:space="preserve">      jegyző</w:t>
      </w: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Default="007768BB" w:rsidP="007768BB">
      <w:pPr>
        <w:autoSpaceDE w:val="0"/>
        <w:autoSpaceDN w:val="0"/>
        <w:adjustRightInd w:val="0"/>
        <w:jc w:val="both"/>
        <w:rPr>
          <w:rFonts w:ascii="Times" w:hAnsi="Times" w:cs="Times"/>
          <w:i/>
          <w:iCs/>
          <w:color w:val="000000"/>
          <w:u w:val="single"/>
          <w:lang w:eastAsia="en-US"/>
        </w:rPr>
      </w:pPr>
    </w:p>
    <w:p w:rsidR="007768BB" w:rsidRPr="00AC4EF1" w:rsidRDefault="007768BB" w:rsidP="007768B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rFonts w:ascii="Times" w:hAnsi="Times" w:cs="Times"/>
          <w:i/>
          <w:iCs/>
          <w:color w:val="000000"/>
          <w:u w:val="single"/>
          <w:lang w:eastAsia="en-US"/>
        </w:rPr>
        <w:lastRenderedPageBreak/>
        <w:t>1</w:t>
      </w:r>
      <w:r w:rsidRPr="00AC4EF1">
        <w:rPr>
          <w:rFonts w:ascii="Times" w:hAnsi="Times" w:cs="Times"/>
          <w:i/>
          <w:iCs/>
          <w:color w:val="000000"/>
          <w:u w:val="single"/>
          <w:lang w:eastAsia="en-US"/>
        </w:rPr>
        <w:t xml:space="preserve">. melléklet a </w:t>
      </w:r>
      <w:r>
        <w:rPr>
          <w:rFonts w:ascii="Times" w:hAnsi="Times" w:cs="Times"/>
          <w:i/>
          <w:iCs/>
          <w:color w:val="000000"/>
          <w:u w:val="single"/>
          <w:lang w:eastAsia="en-US"/>
        </w:rPr>
        <w:t>9</w:t>
      </w:r>
      <w:r w:rsidRPr="00AC4EF1">
        <w:rPr>
          <w:rFonts w:ascii="Times" w:hAnsi="Times" w:cs="Times"/>
          <w:i/>
          <w:iCs/>
          <w:color w:val="000000"/>
          <w:u w:val="single"/>
          <w:lang w:eastAsia="en-US"/>
        </w:rPr>
        <w:t>/</w:t>
      </w:r>
      <w:r>
        <w:rPr>
          <w:rFonts w:ascii="Times" w:hAnsi="Times" w:cs="Times"/>
          <w:i/>
          <w:iCs/>
          <w:color w:val="000000"/>
          <w:u w:val="single"/>
          <w:lang w:eastAsia="en-US"/>
        </w:rPr>
        <w:t>2017.</w:t>
      </w:r>
      <w:r w:rsidRPr="00AC4EF1">
        <w:rPr>
          <w:rFonts w:ascii="Times" w:hAnsi="Times" w:cs="Times"/>
          <w:i/>
          <w:iCs/>
          <w:color w:val="000000"/>
          <w:u w:val="single"/>
          <w:lang w:eastAsia="en-US"/>
        </w:rPr>
        <w:t xml:space="preserve"> (</w:t>
      </w:r>
      <w:r>
        <w:rPr>
          <w:rFonts w:ascii="Times" w:hAnsi="Times" w:cs="Times"/>
          <w:i/>
          <w:iCs/>
          <w:color w:val="000000"/>
          <w:u w:val="single"/>
          <w:lang w:eastAsia="en-US"/>
        </w:rPr>
        <w:t>III. 1</w:t>
      </w:r>
      <w:r w:rsidR="00D018ED">
        <w:rPr>
          <w:rFonts w:ascii="Times" w:hAnsi="Times" w:cs="Times"/>
          <w:i/>
          <w:iCs/>
          <w:color w:val="000000"/>
          <w:u w:val="single"/>
          <w:lang w:eastAsia="en-US"/>
        </w:rPr>
        <w:t>7</w:t>
      </w:r>
      <w:r>
        <w:rPr>
          <w:rFonts w:ascii="Times" w:hAnsi="Times" w:cs="Times"/>
          <w:i/>
          <w:iCs/>
          <w:color w:val="000000"/>
          <w:u w:val="single"/>
          <w:lang w:eastAsia="en-US"/>
        </w:rPr>
        <w:t>.</w:t>
      </w:r>
      <w:r w:rsidRPr="00AC4EF1">
        <w:rPr>
          <w:rFonts w:ascii="Times" w:hAnsi="Times" w:cs="Times"/>
          <w:i/>
          <w:iCs/>
          <w:color w:val="000000"/>
          <w:u w:val="single"/>
          <w:lang w:eastAsia="en-US"/>
        </w:rPr>
        <w:t xml:space="preserve">) </w:t>
      </w:r>
      <w:r>
        <w:rPr>
          <w:rFonts w:ascii="Times" w:hAnsi="Times" w:cs="Times"/>
          <w:i/>
          <w:iCs/>
          <w:color w:val="000000"/>
          <w:u w:val="single"/>
          <w:lang w:eastAsia="en-US"/>
        </w:rPr>
        <w:t>önkormányzati rendelethez</w:t>
      </w:r>
    </w:p>
    <w:p w:rsidR="007768BB" w:rsidRDefault="007768BB" w:rsidP="007768BB">
      <w:pPr>
        <w:ind w:left="360" w:hanging="49"/>
        <w:jc w:val="both"/>
        <w:rPr>
          <w:rFonts w:ascii="Arial" w:hAnsi="Arial" w:cs="Arial"/>
        </w:rPr>
      </w:pPr>
    </w:p>
    <w:p w:rsidR="007768BB" w:rsidRDefault="007768BB" w:rsidP="007768BB">
      <w:pPr>
        <w:ind w:left="567"/>
        <w:rPr>
          <w:sz w:val="20"/>
        </w:rPr>
      </w:pPr>
      <w:r>
        <w:rPr>
          <w:sz w:val="20"/>
        </w:rPr>
        <w:t xml:space="preserve">  1.) A közterület-használati díjak ÁFA nélkül </w:t>
      </w:r>
      <w:proofErr w:type="spellStart"/>
      <w:r>
        <w:rPr>
          <w:sz w:val="20"/>
        </w:rPr>
        <w:t>értendőek</w:t>
      </w:r>
      <w:proofErr w:type="spellEnd"/>
    </w:p>
    <w:p w:rsidR="007768BB" w:rsidRDefault="007768BB" w:rsidP="007768BB">
      <w:pPr>
        <w:ind w:left="567"/>
        <w:rPr>
          <w:sz w:val="20"/>
        </w:rPr>
      </w:pPr>
      <w:r>
        <w:rPr>
          <w:sz w:val="20"/>
        </w:rPr>
        <w:t xml:space="preserve">    2.) Rövidítések:</w:t>
      </w:r>
      <w:r>
        <w:rPr>
          <w:sz w:val="20"/>
        </w:rPr>
        <w:tab/>
      </w:r>
      <w:r>
        <w:rPr>
          <w:sz w:val="20"/>
        </w:rPr>
        <w:tab/>
        <w:t xml:space="preserve"> V= Városgazdálkodási Osztály</w:t>
      </w:r>
    </w:p>
    <w:p w:rsidR="007768BB" w:rsidRDefault="007768BB" w:rsidP="007768BB">
      <w:pPr>
        <w:ind w:left="56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H =</w:t>
      </w:r>
      <w:r>
        <w:rPr>
          <w:i/>
          <w:sz w:val="20"/>
        </w:rPr>
        <w:t xml:space="preserve"> </w:t>
      </w:r>
      <w:r>
        <w:rPr>
          <w:iCs/>
          <w:sz w:val="20"/>
        </w:rPr>
        <w:t>Hatósági Osztály</w:t>
      </w:r>
    </w:p>
    <w:p w:rsidR="007768BB" w:rsidRDefault="007768BB" w:rsidP="007768BB">
      <w:pPr>
        <w:ind w:left="56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R = Rendvédelmi Osztály </w:t>
      </w:r>
    </w:p>
    <w:p w:rsidR="007768BB" w:rsidRDefault="007768BB" w:rsidP="007768BB">
      <w:pPr>
        <w:rPr>
          <w:sz w:val="20"/>
        </w:rPr>
      </w:pPr>
    </w:p>
    <w:tbl>
      <w:tblPr>
        <w:tblW w:w="8505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07"/>
        <w:gridCol w:w="2624"/>
        <w:gridCol w:w="148"/>
        <w:gridCol w:w="986"/>
        <w:gridCol w:w="16"/>
        <w:gridCol w:w="880"/>
        <w:gridCol w:w="96"/>
        <w:gridCol w:w="785"/>
        <w:gridCol w:w="207"/>
        <w:gridCol w:w="673"/>
        <w:gridCol w:w="178"/>
        <w:gridCol w:w="1137"/>
      </w:tblGrid>
      <w:tr w:rsidR="007768BB" w:rsidTr="0054096B">
        <w:tc>
          <w:tcPr>
            <w:tcW w:w="8505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768BB" w:rsidRDefault="007768BB" w:rsidP="005409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ÖVEZETI KATEGÓRIÁK DÍJTÁBLÁZATA</w:t>
            </w:r>
          </w:p>
        </w:tc>
      </w:tr>
      <w:tr w:rsidR="007768BB" w:rsidTr="0054096B">
        <w:tc>
          <w:tcPr>
            <w:tcW w:w="354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Közterület- foglalás célja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Mérték-egység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"A"</w:t>
            </w:r>
          </w:p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kiemelt</w:t>
            </w:r>
          </w:p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kat.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"B"</w:t>
            </w:r>
          </w:p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jelentős</w:t>
            </w:r>
          </w:p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kat.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"C"</w:t>
            </w:r>
          </w:p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átlagos</w:t>
            </w:r>
          </w:p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kat.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Előkészítésért felelős szervezet</w:t>
            </w:r>
          </w:p>
        </w:tc>
      </w:tr>
      <w:tr w:rsidR="007768BB" w:rsidTr="0054096B">
        <w:tc>
          <w:tcPr>
            <w:tcW w:w="8505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   Kereskedelmi szolgáltató és vállalkozási tevékenységek</w:t>
            </w:r>
          </w:p>
        </w:tc>
      </w:tr>
      <w:tr w:rsidR="007768BB" w:rsidTr="0054096B">
        <w:tc>
          <w:tcPr>
            <w:tcW w:w="8505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1.1.    Pavilonok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Vendéglátás, szórakoztatás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1651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1216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Minden egyéb funkció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948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BKV forgalmi épület és jegykiadó automata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1.1.4.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Automata bankjegykiadó gép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9480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6120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8505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1.2.    Árusításra szolgáló kézi-gépi </w:t>
            </w:r>
            <w:proofErr w:type="spellStart"/>
            <w:r>
              <w:rPr>
                <w:b/>
                <w:sz w:val="20"/>
              </w:rPr>
              <w:t>mozgatású</w:t>
            </w:r>
            <w:proofErr w:type="spellEnd"/>
            <w:r>
              <w:rPr>
                <w:b/>
                <w:sz w:val="20"/>
              </w:rPr>
              <w:t>, naponta kitelepülő árusítás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Fagylalt, jégkrém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948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Élelmiszer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1.2.3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Zöldség-gyümölcs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948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Csomagolt édesség,</w:t>
            </w:r>
          </w:p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 xml:space="preserve">pirított magvak, pattogatott kukorica, vattacukor, gesztenye, léggömb, </w:t>
            </w:r>
            <w:proofErr w:type="gramStart"/>
            <w:r>
              <w:rPr>
                <w:sz w:val="20"/>
              </w:rPr>
              <w:t>könyv,</w:t>
            </w:r>
            <w:proofErr w:type="gramEnd"/>
            <w:r>
              <w:rPr>
                <w:sz w:val="20"/>
              </w:rPr>
              <w:t xml:space="preserve"> stb.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948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1.2.5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Virág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1.2.6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Kulcsmásoló, üveggravírozó, köszörűs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1.2.7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Zsűrizett iparművészeti termék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8505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1.3.    Idényjellegű árusítás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1.3.1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 xml:space="preserve">Dinnye, ünnepekhez kapcsolódó árusítás, (pl. konfetti, </w:t>
            </w:r>
            <w:proofErr w:type="gramStart"/>
            <w:r>
              <w:rPr>
                <w:sz w:val="20"/>
              </w:rPr>
              <w:t>karácsonyfadísz,</w:t>
            </w:r>
            <w:proofErr w:type="gramEnd"/>
            <w:r>
              <w:rPr>
                <w:sz w:val="20"/>
              </w:rPr>
              <w:t xml:space="preserve"> stb.)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3027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1802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1238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1.3.2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Fenyőfa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3027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1802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1238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1.3.3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 xml:space="preserve">Burgonya, hagyma, </w:t>
            </w:r>
            <w:proofErr w:type="gramStart"/>
            <w:r>
              <w:rPr>
                <w:sz w:val="20"/>
              </w:rPr>
              <w:t>alma,</w:t>
            </w:r>
            <w:proofErr w:type="gramEnd"/>
            <w:r>
              <w:rPr>
                <w:sz w:val="20"/>
              </w:rPr>
              <w:t xml:space="preserve"> stb.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1809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1246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991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8505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b/>
                <w:sz w:val="20"/>
              </w:rPr>
              <w:t>1.4.   Alkalmi árusítás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1.4.1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Helyi termelői piac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68BB" w:rsidRPr="00851FC5" w:rsidRDefault="007768BB" w:rsidP="0054096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51FC5">
              <w:rPr>
                <w:rFonts w:ascii="Calibri" w:hAnsi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68BB" w:rsidRPr="00851FC5" w:rsidRDefault="007768BB" w:rsidP="0054096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8505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1.5.     Mozgóárus 1 m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-es területtel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1.5.1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Hírlap, képeslap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5502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5502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1.5.2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Totó-lottó, sorsjegy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5502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5502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1.5.3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Buszjegy, telefonkártya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5502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5502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1.5.4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Szórólaposztás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8505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1.6.    Vendéglátás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1.6.1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Előkert, terasz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1590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1.6.2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Büfé, mozgatható büfékocsi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rPr>
          <w:trHeight w:val="240"/>
        </w:trPr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1.6.3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Sörsátor 50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-ig</w:t>
            </w:r>
          </w:p>
        </w:tc>
        <w:tc>
          <w:tcPr>
            <w:tcW w:w="36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768BB" w:rsidRDefault="007768BB" w:rsidP="0054096B">
            <w:pPr>
              <w:tabs>
                <w:tab w:val="left" w:pos="4040"/>
              </w:tabs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19964  Ft</w:t>
            </w:r>
            <w:proofErr w:type="gramEnd"/>
            <w:r>
              <w:rPr>
                <w:sz w:val="20"/>
              </w:rPr>
              <w:t>/db/nap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7768BB" w:rsidRDefault="007768BB" w:rsidP="0054096B">
            <w:pPr>
              <w:tabs>
                <w:tab w:val="left" w:pos="40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1.6.4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Sörsátor 50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felett</w:t>
            </w:r>
          </w:p>
        </w:tc>
        <w:tc>
          <w:tcPr>
            <w:tcW w:w="36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39928  Ft</w:t>
            </w:r>
            <w:proofErr w:type="gramEnd"/>
            <w:r>
              <w:rPr>
                <w:sz w:val="20"/>
              </w:rPr>
              <w:t>/db/nap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1.7.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Göngyölegtárolás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8505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b/>
                <w:sz w:val="20"/>
              </w:rPr>
              <w:t>1.8.Film és televízió felvétel</w:t>
            </w:r>
          </w:p>
        </w:tc>
      </w:tr>
      <w:tr w:rsidR="007768BB" w:rsidTr="0054096B">
        <w:tc>
          <w:tcPr>
            <w:tcW w:w="8505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b/>
                <w:sz w:val="20"/>
              </w:rPr>
              <w:t>1.8.Filmforgatási célú használat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1.8.1.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Forgatási helyszín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1.8.2.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Technikai kiszolgálás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1.8.3.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Stáb parkolás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8505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     Reklámhordozók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 xml:space="preserve">Saját tevékenységet reklámozó óriásplakát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Ft/db/hó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34388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27532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24111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2.2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 xml:space="preserve">Kereskedelmi célú óriásplakát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Ft/db/hó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38209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30566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26747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2.2.1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Kereskedelmi célú hirdetőoszlop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Ft/db/hó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14856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11770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8435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 xml:space="preserve">Saját tevékenységet </w:t>
            </w:r>
            <w:proofErr w:type="gramStart"/>
            <w:r>
              <w:rPr>
                <w:sz w:val="20"/>
              </w:rPr>
              <w:t>reklámozó  reklámtábla</w:t>
            </w:r>
            <w:proofErr w:type="gramEnd"/>
            <w:r>
              <w:rPr>
                <w:sz w:val="20"/>
              </w:rPr>
              <w:t xml:space="preserve"> (hirdetőtábla)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Kereskedelmi célú reklámtábla (hirdetőtábla)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Üzlethomlokzat, portál, vitrin</w:t>
            </w:r>
          </w:p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sz w:val="20"/>
              </w:rPr>
              <w:t>(10 cm-en túl)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Üzleti védőtető, előtető, ernyő-szerkezet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Zászló önálló tartószerkezeten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Ft/db/hó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12792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10045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7621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rPr>
          <w:trHeight w:val="621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Reklámcélokat szolgáló 3 </w:t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alapterületet nem meghaladó nyílt szerkezetű pult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8505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tabs>
                <w:tab w:val="left" w:pos="4466"/>
                <w:tab w:val="left" w:pos="5458"/>
                <w:tab w:val="left" w:pos="6450"/>
                <w:tab w:val="left" w:pos="73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3.     Szórakoztató tevékenység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Mutatványos, cirkusz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rPr>
          <w:trHeight w:val="268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Lovasfogat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Ft/fogat/nap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5173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rPr>
          <w:trHeight w:val="268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Pónilovaglás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Elektromos miniautó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Tűzijáték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Ft/alkalom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10356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</w:pPr>
            <w:r>
              <w:rPr>
                <w:sz w:val="20"/>
              </w:rPr>
              <w:t>10356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</w:pPr>
            <w:r>
              <w:rPr>
                <w:sz w:val="20"/>
              </w:rPr>
              <w:t>10356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Portrérajzolás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</w:pPr>
            <w:r>
              <w:rPr>
                <w:sz w:val="20"/>
              </w:rPr>
              <w:t>476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</w:pPr>
            <w:r>
              <w:rPr>
                <w:sz w:val="20"/>
              </w:rPr>
              <w:t>317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Utcazenélés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</w:pPr>
            <w:r>
              <w:rPr>
                <w:sz w:val="20"/>
              </w:rPr>
              <w:t>159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</w:pPr>
            <w:r>
              <w:rPr>
                <w:sz w:val="20"/>
              </w:rPr>
              <w:t>159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8505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4.     Tömegmegmozdulások, rendezvények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Ideiglenesen kiépített színpad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Létesítmény és egyéb elkerített terület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Vallási és karitatív tevékenység (10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-ig)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  <w:p w:rsidR="007768BB" w:rsidRDefault="007768BB" w:rsidP="0054096B">
            <w:pPr>
              <w:jc w:val="center"/>
              <w:rPr>
                <w:sz w:val="20"/>
              </w:rPr>
            </w:pP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4.4.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Adománygyűjtés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 xml:space="preserve">4.5. 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Ételosztás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8505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5.     Építési-szerelési munkálatok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Állvány, építőanyag tárolása, járdafoglalás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Konténer elhelyezése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Ft/db/nap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Térszerűen</w:t>
            </w:r>
            <w:proofErr w:type="spellEnd"/>
            <w:r>
              <w:rPr>
                <w:sz w:val="20"/>
              </w:rPr>
              <w:t xml:space="preserve"> elkerített felvonulási terület, irodakonténer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rPr>
          <w:trHeight w:val="912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Üzemképtelen, a közlekedésben való részvétel feltételeivel nem rendelkező, vagy forgalomból kivont gépkocsi, lakókocsi, utánfutó tárolása </w:t>
            </w:r>
            <w:proofErr w:type="spellStart"/>
            <w:r>
              <w:rPr>
                <w:b/>
                <w:sz w:val="20"/>
              </w:rPr>
              <w:t>max</w:t>
            </w:r>
            <w:proofErr w:type="spellEnd"/>
            <w:r>
              <w:rPr>
                <w:b/>
                <w:sz w:val="20"/>
              </w:rPr>
              <w:t>. 90 napig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Ft/db/nap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Tiltott</w:t>
            </w:r>
          </w:p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(10.000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Tiltott</w:t>
            </w:r>
          </w:p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(10.000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6.1.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Daruzás</w:t>
            </w:r>
            <w:proofErr w:type="spellEnd"/>
            <w:r>
              <w:rPr>
                <w:b/>
                <w:sz w:val="20"/>
              </w:rPr>
              <w:t>, betonpumpa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/nap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</w:pPr>
            <w:r>
              <w:rPr>
                <w:sz w:val="20"/>
              </w:rPr>
              <w:t>243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</w:pPr>
            <w:r>
              <w:rPr>
                <w:sz w:val="20"/>
              </w:rPr>
              <w:t>201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6.2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Kerékpártárolás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768BB" w:rsidTr="0054096B"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Mozgóbolt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</w:t>
            </w:r>
            <w:proofErr w:type="spellStart"/>
            <w:r>
              <w:rPr>
                <w:sz w:val="20"/>
              </w:rPr>
              <w:t>gk</w:t>
            </w:r>
            <w:proofErr w:type="spellEnd"/>
            <w:r>
              <w:rPr>
                <w:sz w:val="20"/>
              </w:rPr>
              <w:t>/hó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10358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</w:pPr>
            <w:r>
              <w:rPr>
                <w:sz w:val="20"/>
              </w:rPr>
              <w:t>10358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</w:pPr>
            <w:r>
              <w:rPr>
                <w:sz w:val="20"/>
              </w:rPr>
              <w:t>10358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H </w:t>
            </w:r>
          </w:p>
        </w:tc>
      </w:tr>
      <w:tr w:rsidR="007768BB" w:rsidTr="0054096B">
        <w:trPr>
          <w:trHeight w:val="502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Alkalmi (ünnepi) vásáron</w:t>
            </w:r>
          </w:p>
          <w:p w:rsidR="007768BB" w:rsidRDefault="007768BB" w:rsidP="005409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felállított pavilonok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Ft/m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/hó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68BB" w:rsidRDefault="007768BB" w:rsidP="005409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</w:tbl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Jogellenes közterület-használat esetén alkalmazandó díjtétel.</w:t>
      </w:r>
    </w:p>
    <w:p w:rsidR="007768BB" w:rsidRDefault="007768BB" w:rsidP="007768BB">
      <w:pPr>
        <w:ind w:left="360" w:hanging="49"/>
        <w:jc w:val="both"/>
        <w:rPr>
          <w:rFonts w:ascii="Arial" w:hAnsi="Arial" w:cs="Arial"/>
        </w:rPr>
      </w:pPr>
    </w:p>
    <w:p w:rsidR="007768BB" w:rsidRDefault="007768BB" w:rsidP="007768BB">
      <w:pPr>
        <w:ind w:left="360" w:hanging="49"/>
        <w:jc w:val="both"/>
      </w:pPr>
    </w:p>
    <w:p w:rsidR="007768BB" w:rsidRDefault="007768BB" w:rsidP="007768BB">
      <w:pPr>
        <w:ind w:left="360" w:hanging="49"/>
        <w:jc w:val="both"/>
      </w:pPr>
    </w:p>
    <w:p w:rsidR="007768BB" w:rsidRDefault="007768BB" w:rsidP="007768BB">
      <w:pPr>
        <w:ind w:left="360" w:hanging="49"/>
        <w:jc w:val="both"/>
      </w:pPr>
    </w:p>
    <w:p w:rsidR="007768BB" w:rsidRDefault="007768BB" w:rsidP="007768BB">
      <w:pPr>
        <w:ind w:left="360" w:hanging="49"/>
        <w:jc w:val="both"/>
      </w:pPr>
    </w:p>
    <w:p w:rsidR="007768BB" w:rsidRDefault="007768BB" w:rsidP="007768BB">
      <w:pPr>
        <w:ind w:left="360" w:hanging="49"/>
        <w:jc w:val="both"/>
      </w:pPr>
    </w:p>
    <w:p w:rsidR="007768BB" w:rsidRDefault="007768BB" w:rsidP="007768BB">
      <w:pPr>
        <w:ind w:left="360" w:hanging="49"/>
        <w:jc w:val="both"/>
      </w:pPr>
    </w:p>
    <w:p w:rsidR="007768BB" w:rsidRDefault="007768BB" w:rsidP="007768BB">
      <w:pPr>
        <w:ind w:left="360" w:hanging="49"/>
        <w:jc w:val="both"/>
      </w:pPr>
    </w:p>
    <w:p w:rsidR="007768BB" w:rsidRPr="00F81531" w:rsidRDefault="007768BB" w:rsidP="007768BB">
      <w:pPr>
        <w:jc w:val="center"/>
        <w:rPr>
          <w:b/>
        </w:rPr>
      </w:pPr>
      <w:r w:rsidRPr="00F81531">
        <w:rPr>
          <w:b/>
        </w:rPr>
        <w:t xml:space="preserve">Indokolás a közterületek használatáról és használatának rendjéről szóló, </w:t>
      </w:r>
    </w:p>
    <w:p w:rsidR="007768BB" w:rsidRDefault="007768BB" w:rsidP="007768BB">
      <w:pPr>
        <w:jc w:val="center"/>
        <w:rPr>
          <w:b/>
        </w:rPr>
      </w:pPr>
      <w:r w:rsidRPr="00F81531">
        <w:rPr>
          <w:b/>
        </w:rPr>
        <w:t xml:space="preserve">módosított 10/2013. (IV.26.) </w:t>
      </w:r>
      <w:proofErr w:type="spellStart"/>
      <w:r w:rsidRPr="00F81531">
        <w:rPr>
          <w:b/>
        </w:rPr>
        <w:t>Ök</w:t>
      </w:r>
      <w:proofErr w:type="spellEnd"/>
      <w:r w:rsidRPr="00F81531">
        <w:rPr>
          <w:b/>
        </w:rPr>
        <w:t>. számú rendeletének módosításáról szóló</w:t>
      </w:r>
    </w:p>
    <w:p w:rsidR="007768BB" w:rsidRPr="00F81531" w:rsidRDefault="007768BB" w:rsidP="007768BB">
      <w:pPr>
        <w:jc w:val="center"/>
        <w:rPr>
          <w:b/>
        </w:rPr>
      </w:pPr>
      <w:r w:rsidRPr="00F81531">
        <w:rPr>
          <w:b/>
        </w:rPr>
        <w:t xml:space="preserve"> </w:t>
      </w:r>
      <w:r>
        <w:rPr>
          <w:b/>
        </w:rPr>
        <w:t>9</w:t>
      </w:r>
      <w:r w:rsidRPr="00F81531">
        <w:rPr>
          <w:b/>
        </w:rPr>
        <w:t>/</w:t>
      </w:r>
      <w:r>
        <w:rPr>
          <w:b/>
        </w:rPr>
        <w:t>2017</w:t>
      </w:r>
      <w:r w:rsidRPr="00F81531">
        <w:rPr>
          <w:b/>
        </w:rPr>
        <w:t>. (</w:t>
      </w:r>
      <w:r>
        <w:rPr>
          <w:b/>
        </w:rPr>
        <w:t>III. 1</w:t>
      </w:r>
      <w:r w:rsidR="00D018ED">
        <w:rPr>
          <w:b/>
        </w:rPr>
        <w:t>7</w:t>
      </w:r>
      <w:r w:rsidRPr="00F81531">
        <w:rPr>
          <w:b/>
        </w:rPr>
        <w:t>.) önkormányzati rendelethez</w:t>
      </w:r>
    </w:p>
    <w:p w:rsidR="007768BB" w:rsidRPr="00F81531" w:rsidRDefault="007768BB" w:rsidP="007768BB">
      <w:pPr>
        <w:pStyle w:val="Cmsor1"/>
        <w:jc w:val="center"/>
        <w:rPr>
          <w:spacing w:val="80"/>
        </w:rPr>
      </w:pPr>
    </w:p>
    <w:p w:rsidR="007768BB" w:rsidRPr="00F81531" w:rsidRDefault="007768BB" w:rsidP="007768BB"/>
    <w:p w:rsidR="007768BB" w:rsidRPr="00F81531" w:rsidRDefault="007768BB" w:rsidP="007768BB">
      <w:pPr>
        <w:pStyle w:val="Cmsor1"/>
        <w:jc w:val="center"/>
        <w:rPr>
          <w:spacing w:val="80"/>
        </w:rPr>
      </w:pPr>
      <w:r w:rsidRPr="00F81531">
        <w:rPr>
          <w:spacing w:val="80"/>
        </w:rPr>
        <w:t>ÁLTALÁNOS INDOKOLÁS</w:t>
      </w:r>
    </w:p>
    <w:p w:rsidR="007768BB" w:rsidRPr="00F81531" w:rsidRDefault="007768BB" w:rsidP="007768BB">
      <w:pPr>
        <w:pStyle w:val="Cmsor1"/>
      </w:pPr>
    </w:p>
    <w:p w:rsidR="007768BB" w:rsidRPr="00F81531" w:rsidRDefault="007768BB" w:rsidP="007768BB"/>
    <w:p w:rsidR="007768BB" w:rsidRPr="00F81531" w:rsidRDefault="007768BB" w:rsidP="007768BB">
      <w:pPr>
        <w:pStyle w:val="NormlWeb"/>
        <w:spacing w:before="0" w:beforeAutospacing="0" w:after="0" w:afterAutospacing="0"/>
        <w:ind w:right="150"/>
        <w:jc w:val="both"/>
        <w:rPr>
          <w:rFonts w:ascii="Times New Roman" w:hAnsi="Times New Roman"/>
          <w:szCs w:val="20"/>
        </w:rPr>
      </w:pPr>
      <w:r w:rsidRPr="00F81531">
        <w:rPr>
          <w:rFonts w:ascii="Times New Roman" w:hAnsi="Times New Roman"/>
        </w:rPr>
        <w:t xml:space="preserve">Budapest Főváros XX. Kerület Pesterzsébet Önkormányzatának </w:t>
      </w:r>
      <w:r w:rsidRPr="00F81531">
        <w:rPr>
          <w:rFonts w:ascii="Times New Roman" w:hAnsi="Times New Roman"/>
          <w:szCs w:val="20"/>
        </w:rPr>
        <w:t>feladata, hogy a tulajdonában álló közterületei rendjének megőrzését, a közrend megtartását elősegítse, a közterület használatát engedélyező szerv, illetve személy számára egyértelmű szabályokat állapítson meg.</w:t>
      </w:r>
    </w:p>
    <w:p w:rsidR="007768BB" w:rsidRPr="00F81531" w:rsidRDefault="007768BB" w:rsidP="007768BB">
      <w:pPr>
        <w:pStyle w:val="lfej"/>
        <w:tabs>
          <w:tab w:val="clear" w:pos="4536"/>
          <w:tab w:val="clear" w:pos="9072"/>
        </w:tabs>
        <w:jc w:val="both"/>
      </w:pPr>
    </w:p>
    <w:p w:rsidR="007768BB" w:rsidRPr="00F81531" w:rsidRDefault="007768BB" w:rsidP="007768BB">
      <w:pPr>
        <w:pStyle w:val="lfej"/>
        <w:tabs>
          <w:tab w:val="clear" w:pos="4536"/>
          <w:tab w:val="clear" w:pos="9072"/>
        </w:tabs>
        <w:jc w:val="both"/>
      </w:pPr>
      <w:r w:rsidRPr="00F81531">
        <w:t xml:space="preserve">Budapest Főváros XX. Kerület Pesterzsébet Önkormányzatának a közterületek használatáról és használatának rendjéről szóló módosított 10/2013. (IV.26.) önkormányzati rendeletének újabb módosítását a gyakorlati jogalkalmazás során szerzett tapasztalatok, </w:t>
      </w:r>
      <w:r w:rsidRPr="00F81531">
        <w:rPr>
          <w:szCs w:val="24"/>
        </w:rPr>
        <w:t xml:space="preserve">a </w:t>
      </w:r>
      <w:r>
        <w:rPr>
          <w:szCs w:val="24"/>
        </w:rPr>
        <w:t xml:space="preserve">jogi környezet változása, illetve a </w:t>
      </w:r>
      <w:r w:rsidRPr="00F81531">
        <w:rPr>
          <w:szCs w:val="24"/>
        </w:rPr>
        <w:t xml:space="preserve">jogszabály szövege és a módosított 2. melléklete közötti összhang megteremtése </w:t>
      </w:r>
      <w:r w:rsidRPr="00F81531">
        <w:t xml:space="preserve">teszi szükségessé. </w:t>
      </w:r>
    </w:p>
    <w:p w:rsidR="007768BB" w:rsidRPr="00F81531" w:rsidRDefault="007768BB" w:rsidP="007768BB">
      <w:pPr>
        <w:pStyle w:val="Cmsor1"/>
        <w:jc w:val="center"/>
        <w:rPr>
          <w:spacing w:val="80"/>
        </w:rPr>
      </w:pPr>
    </w:p>
    <w:p w:rsidR="007768BB" w:rsidRPr="00F81531" w:rsidRDefault="007768BB" w:rsidP="007768BB"/>
    <w:p w:rsidR="007768BB" w:rsidRPr="00F81531" w:rsidRDefault="007768BB" w:rsidP="007768BB">
      <w:pPr>
        <w:pStyle w:val="Cmsor1"/>
        <w:jc w:val="center"/>
        <w:rPr>
          <w:spacing w:val="80"/>
        </w:rPr>
      </w:pPr>
      <w:r w:rsidRPr="00F81531">
        <w:rPr>
          <w:spacing w:val="80"/>
        </w:rPr>
        <w:t>RÉSZLETES INDOKOLÁS</w:t>
      </w:r>
    </w:p>
    <w:p w:rsidR="007768BB" w:rsidRPr="00F81531" w:rsidRDefault="007768BB" w:rsidP="007768BB">
      <w:pPr>
        <w:pStyle w:val="Cmsor1"/>
      </w:pPr>
    </w:p>
    <w:p w:rsidR="007768BB" w:rsidRPr="00F81531" w:rsidRDefault="007768BB" w:rsidP="007768BB"/>
    <w:p w:rsidR="007768BB" w:rsidRPr="00F81531" w:rsidRDefault="007768BB" w:rsidP="007768BB">
      <w:pPr>
        <w:pStyle w:val="lfej"/>
        <w:tabs>
          <w:tab w:val="clear" w:pos="4536"/>
          <w:tab w:val="clear" w:pos="9072"/>
        </w:tabs>
        <w:jc w:val="center"/>
      </w:pPr>
      <w:r w:rsidRPr="00F81531">
        <w:t>E rendelet 1. §-</w:t>
      </w:r>
      <w:proofErr w:type="spellStart"/>
      <w:r w:rsidRPr="00F81531">
        <w:t>ához</w:t>
      </w:r>
      <w:proofErr w:type="spellEnd"/>
    </w:p>
    <w:p w:rsidR="007768BB" w:rsidRDefault="007768BB" w:rsidP="007768BB">
      <w:pPr>
        <w:pStyle w:val="lfej"/>
        <w:tabs>
          <w:tab w:val="clear" w:pos="4536"/>
          <w:tab w:val="clear" w:pos="9072"/>
        </w:tabs>
        <w:jc w:val="center"/>
      </w:pPr>
    </w:p>
    <w:p w:rsidR="007768BB" w:rsidRPr="00FD70EB" w:rsidRDefault="007768BB" w:rsidP="007768BB">
      <w:pPr>
        <w:autoSpaceDE w:val="0"/>
        <w:autoSpaceDN w:val="0"/>
        <w:adjustRightInd w:val="0"/>
        <w:jc w:val="both"/>
      </w:pPr>
      <w:r w:rsidRPr="00FD70EB">
        <w:t xml:space="preserve">2015. december 1-én hatályba lépett </w:t>
      </w:r>
      <w:r w:rsidRPr="00FD70EB">
        <w:rPr>
          <w:bCs/>
        </w:rPr>
        <w:t xml:space="preserve">a Kerületi Építési Szabályzatról szóló 26/2015. (X.21.) Önkormányzati rendelet, amely hatályon kívül helyezte a </w:t>
      </w:r>
      <w:r>
        <w:rPr>
          <w:bCs/>
        </w:rPr>
        <w:t xml:space="preserve">Kerület </w:t>
      </w:r>
      <w:r w:rsidRPr="00FD70EB">
        <w:t>Városrendezési és Építési Szabályzat</w:t>
      </w:r>
      <w:r>
        <w:t>á</w:t>
      </w:r>
      <w:r w:rsidRPr="00FD70EB">
        <w:t xml:space="preserve">ról szóló rendeletet, illetve a </w:t>
      </w:r>
      <w:r>
        <w:t>K</w:t>
      </w:r>
      <w:r w:rsidRPr="00FD70EB">
        <w:t xml:space="preserve">erületi </w:t>
      </w:r>
      <w:r>
        <w:t>S</w:t>
      </w:r>
      <w:r w:rsidRPr="00FD70EB">
        <w:t xml:space="preserve">zabályozási </w:t>
      </w:r>
      <w:r>
        <w:t>T</w:t>
      </w:r>
      <w:r w:rsidRPr="00FD70EB">
        <w:t>erveket.</w:t>
      </w:r>
    </w:p>
    <w:p w:rsidR="007768BB" w:rsidRDefault="007768BB" w:rsidP="007768B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768BB" w:rsidRPr="00F81531" w:rsidRDefault="007768BB" w:rsidP="007768BB">
      <w:pPr>
        <w:pStyle w:val="lfej"/>
        <w:tabs>
          <w:tab w:val="clear" w:pos="4536"/>
          <w:tab w:val="clear" w:pos="9072"/>
        </w:tabs>
        <w:jc w:val="center"/>
      </w:pPr>
      <w:r w:rsidRPr="00F81531">
        <w:t>A 2. §-hoz</w:t>
      </w:r>
    </w:p>
    <w:p w:rsidR="007768BB" w:rsidRPr="00F81531" w:rsidRDefault="007768BB" w:rsidP="007768BB">
      <w:pPr>
        <w:pStyle w:val="lfej"/>
        <w:tabs>
          <w:tab w:val="clear" w:pos="4536"/>
          <w:tab w:val="clear" w:pos="9072"/>
        </w:tabs>
        <w:jc w:val="both"/>
      </w:pPr>
    </w:p>
    <w:p w:rsidR="007768BB" w:rsidRPr="00F81531" w:rsidRDefault="007768BB" w:rsidP="007768BB">
      <w:pPr>
        <w:pStyle w:val="lfej"/>
        <w:tabs>
          <w:tab w:val="clear" w:pos="4536"/>
          <w:tab w:val="clear" w:pos="9072"/>
        </w:tabs>
        <w:jc w:val="both"/>
        <w:rPr>
          <w:szCs w:val="24"/>
        </w:rPr>
      </w:pPr>
      <w:r w:rsidRPr="00F81531">
        <w:rPr>
          <w:szCs w:val="24"/>
        </w:rPr>
        <w:t>Az engedélyezési jogkört – tekintve, hogy a he</w:t>
      </w:r>
      <w:r>
        <w:rPr>
          <w:szCs w:val="24"/>
        </w:rPr>
        <w:t xml:space="preserve">lyi termelői </w:t>
      </w:r>
      <w:r w:rsidRPr="00F81531">
        <w:rPr>
          <w:szCs w:val="24"/>
        </w:rPr>
        <w:t>piacok közterület használata városképi szempontból kiemelkedő jelentőségű ügy – a Környezetvédelmi és Városfejlesztési Bizottságra telepíti.</w:t>
      </w:r>
    </w:p>
    <w:p w:rsidR="007768BB" w:rsidRPr="00F81531" w:rsidRDefault="007768BB" w:rsidP="007768BB">
      <w:pPr>
        <w:pStyle w:val="lfej"/>
        <w:tabs>
          <w:tab w:val="clear" w:pos="4536"/>
          <w:tab w:val="clear" w:pos="9072"/>
        </w:tabs>
        <w:jc w:val="center"/>
        <w:rPr>
          <w:b/>
          <w:bCs/>
        </w:rPr>
      </w:pPr>
    </w:p>
    <w:p w:rsidR="007768BB" w:rsidRPr="00F81531" w:rsidRDefault="007768BB" w:rsidP="007768BB">
      <w:pPr>
        <w:pStyle w:val="HTML-kntformzott"/>
        <w:jc w:val="center"/>
        <w:rPr>
          <w:rFonts w:ascii="Times New Roman" w:hAnsi="Times New Roman" w:cs="Times New Roman"/>
        </w:rPr>
      </w:pPr>
      <w:r w:rsidRPr="00F81531">
        <w:rPr>
          <w:rFonts w:ascii="Times New Roman" w:hAnsi="Times New Roman" w:cs="Times New Roman"/>
          <w:sz w:val="24"/>
        </w:rPr>
        <w:t>A 3. §-hoz</w:t>
      </w:r>
    </w:p>
    <w:p w:rsidR="007768BB" w:rsidRPr="00F81531" w:rsidRDefault="007768BB" w:rsidP="007768BB">
      <w:pPr>
        <w:pStyle w:val="HTML-kntformzott"/>
        <w:jc w:val="both"/>
        <w:rPr>
          <w:rFonts w:ascii="Times New Roman" w:hAnsi="Times New Roman" w:cs="Times New Roman"/>
        </w:rPr>
      </w:pPr>
    </w:p>
    <w:p w:rsidR="007768BB" w:rsidRPr="00F81531" w:rsidRDefault="007768BB" w:rsidP="007768BB">
      <w:pPr>
        <w:pStyle w:val="lfej"/>
        <w:tabs>
          <w:tab w:val="clear" w:pos="4536"/>
          <w:tab w:val="clear" w:pos="9072"/>
        </w:tabs>
        <w:jc w:val="both"/>
      </w:pPr>
      <w:r w:rsidRPr="00F81531">
        <w:t xml:space="preserve">A rendelet 9.§ (3) bekezdését szinkronizálja a módosított 2. melléklettel. </w:t>
      </w:r>
    </w:p>
    <w:p w:rsidR="007768BB" w:rsidRPr="00F81531" w:rsidRDefault="007768BB" w:rsidP="007768BB">
      <w:pPr>
        <w:pStyle w:val="Szvegtrzs"/>
      </w:pPr>
    </w:p>
    <w:p w:rsidR="007768BB" w:rsidRPr="00F81531" w:rsidRDefault="007768BB" w:rsidP="007768BB">
      <w:pPr>
        <w:pStyle w:val="lfej"/>
        <w:tabs>
          <w:tab w:val="clear" w:pos="4536"/>
          <w:tab w:val="clear" w:pos="9072"/>
        </w:tabs>
        <w:jc w:val="center"/>
        <w:rPr>
          <w:b/>
          <w:bCs/>
        </w:rPr>
      </w:pPr>
      <w:proofErr w:type="gramStart"/>
      <w:r w:rsidRPr="00F81531">
        <w:t>A  4.</w:t>
      </w:r>
      <w:proofErr w:type="gramEnd"/>
      <w:r w:rsidRPr="00F81531">
        <w:t xml:space="preserve"> §-hoz</w:t>
      </w:r>
    </w:p>
    <w:p w:rsidR="007768BB" w:rsidRPr="00F81531" w:rsidRDefault="007768BB" w:rsidP="007768BB">
      <w:pPr>
        <w:pStyle w:val="Szvegtrzs"/>
        <w:jc w:val="center"/>
        <w:rPr>
          <w:b/>
          <w:bCs/>
        </w:rPr>
      </w:pPr>
    </w:p>
    <w:p w:rsidR="007768BB" w:rsidRDefault="007768BB" w:rsidP="007768BB">
      <w:pPr>
        <w:pStyle w:val="Szvegtrzs"/>
      </w:pPr>
      <w:r>
        <w:t xml:space="preserve">Hatályba léptető </w:t>
      </w:r>
      <w:r w:rsidRPr="00F81531">
        <w:t>rendelkezéseket tartalmaz.</w:t>
      </w:r>
    </w:p>
    <w:p w:rsidR="007768BB" w:rsidRDefault="007768BB" w:rsidP="007768BB">
      <w:pPr>
        <w:pStyle w:val="Szvegtrzs"/>
      </w:pPr>
    </w:p>
    <w:p w:rsidR="007768BB" w:rsidRDefault="007768BB" w:rsidP="007768BB">
      <w:pPr>
        <w:pStyle w:val="lfej"/>
        <w:tabs>
          <w:tab w:val="clear" w:pos="4536"/>
          <w:tab w:val="clear" w:pos="9072"/>
        </w:tabs>
        <w:jc w:val="center"/>
      </w:pPr>
      <w:proofErr w:type="gramStart"/>
      <w:r w:rsidRPr="00F81531">
        <w:t>A</w:t>
      </w:r>
      <w:r>
        <w:t>z</w:t>
      </w:r>
      <w:r w:rsidRPr="00F81531">
        <w:t xml:space="preserve">  </w:t>
      </w:r>
      <w:r>
        <w:t>5</w:t>
      </w:r>
      <w:r w:rsidRPr="00F81531">
        <w:t>.</w:t>
      </w:r>
      <w:proofErr w:type="gramEnd"/>
      <w:r w:rsidRPr="00F81531">
        <w:t xml:space="preserve"> §-hoz</w:t>
      </w:r>
    </w:p>
    <w:p w:rsidR="007768BB" w:rsidRPr="00F81531" w:rsidRDefault="007768BB" w:rsidP="007768BB">
      <w:pPr>
        <w:pStyle w:val="lfej"/>
        <w:tabs>
          <w:tab w:val="clear" w:pos="4536"/>
          <w:tab w:val="clear" w:pos="9072"/>
        </w:tabs>
        <w:jc w:val="center"/>
        <w:rPr>
          <w:b/>
          <w:bCs/>
        </w:rPr>
      </w:pPr>
    </w:p>
    <w:p w:rsidR="007768BB" w:rsidRPr="00F81531" w:rsidRDefault="007768BB" w:rsidP="007768BB">
      <w:pPr>
        <w:pStyle w:val="Szvegtrzs"/>
      </w:pPr>
      <w:r w:rsidRPr="00F81531">
        <w:t xml:space="preserve">Budapest Főváros XX. kerület Pesterzsébeti Önkormányzat és szervei szervezeti és működési szabályzatáról szóló önkormányzati rendelet „Képviselő-testület szerveire átruházott </w:t>
      </w:r>
      <w:proofErr w:type="gramStart"/>
      <w:r w:rsidRPr="00F81531">
        <w:t>hatáskörei”-</w:t>
      </w:r>
      <w:proofErr w:type="spellStart"/>
      <w:proofErr w:type="gramEnd"/>
      <w:r w:rsidRPr="00F81531">
        <w:t>ről</w:t>
      </w:r>
      <w:proofErr w:type="spellEnd"/>
      <w:r w:rsidRPr="00F81531">
        <w:t xml:space="preserve"> szóló 2. sz. melléklet, valamint a közterület-használati rendelet közötti összhangot teremti meg. </w:t>
      </w:r>
    </w:p>
    <w:p w:rsidR="007768BB" w:rsidRPr="00F81531" w:rsidRDefault="007768BB" w:rsidP="007768BB">
      <w:pPr>
        <w:jc w:val="both"/>
      </w:pPr>
    </w:p>
    <w:p w:rsidR="007768BB" w:rsidRPr="00F81531" w:rsidRDefault="007768BB" w:rsidP="007768BB">
      <w:pPr>
        <w:pStyle w:val="Szvegtrzs"/>
        <w:tabs>
          <w:tab w:val="left" w:pos="6379"/>
        </w:tabs>
        <w:overflowPunct/>
        <w:autoSpaceDE/>
        <w:autoSpaceDN/>
        <w:adjustRightInd/>
        <w:textAlignment w:val="auto"/>
        <w:rPr>
          <w:szCs w:val="24"/>
        </w:rPr>
      </w:pPr>
    </w:p>
    <w:p w:rsidR="007768BB" w:rsidRPr="00F81531" w:rsidRDefault="007768BB" w:rsidP="007768BB">
      <w:pPr>
        <w:pStyle w:val="Szvegtrzs"/>
        <w:tabs>
          <w:tab w:val="left" w:pos="6379"/>
        </w:tabs>
        <w:overflowPunct/>
        <w:autoSpaceDE/>
        <w:autoSpaceDN/>
        <w:adjustRightInd/>
        <w:textAlignment w:val="auto"/>
        <w:rPr>
          <w:szCs w:val="24"/>
        </w:rPr>
      </w:pPr>
    </w:p>
    <w:p w:rsidR="007768BB" w:rsidRPr="00F81531" w:rsidRDefault="007768BB" w:rsidP="007768BB">
      <w:pPr>
        <w:pStyle w:val="Szvegtrzs"/>
        <w:tabs>
          <w:tab w:val="left" w:pos="6379"/>
        </w:tabs>
        <w:overflowPunct/>
        <w:autoSpaceDE/>
        <w:autoSpaceDN/>
        <w:adjustRightInd/>
        <w:textAlignment w:val="auto"/>
        <w:rPr>
          <w:szCs w:val="24"/>
        </w:rPr>
      </w:pPr>
    </w:p>
    <w:p w:rsidR="007768BB" w:rsidRPr="00F81531" w:rsidRDefault="007768BB" w:rsidP="007768BB">
      <w:pPr>
        <w:pStyle w:val="Szvegtrzs"/>
        <w:tabs>
          <w:tab w:val="left" w:pos="6379"/>
        </w:tabs>
        <w:overflowPunct/>
        <w:autoSpaceDE/>
        <w:autoSpaceDN/>
        <w:adjustRightInd/>
        <w:textAlignment w:val="auto"/>
        <w:rPr>
          <w:szCs w:val="24"/>
        </w:rPr>
      </w:pPr>
    </w:p>
    <w:p w:rsidR="007768BB" w:rsidRPr="00F81531" w:rsidRDefault="007768BB" w:rsidP="007768BB">
      <w:pPr>
        <w:pStyle w:val="Szvegtrzs"/>
        <w:tabs>
          <w:tab w:val="left" w:pos="6379"/>
        </w:tabs>
        <w:overflowPunct/>
        <w:autoSpaceDE/>
        <w:autoSpaceDN/>
        <w:adjustRightInd/>
        <w:textAlignment w:val="auto"/>
        <w:rPr>
          <w:szCs w:val="24"/>
        </w:rPr>
      </w:pPr>
    </w:p>
    <w:p w:rsidR="007768BB" w:rsidRPr="00F81531" w:rsidRDefault="007768BB" w:rsidP="007768BB">
      <w:pPr>
        <w:pStyle w:val="Szvegtrzs"/>
        <w:tabs>
          <w:tab w:val="left" w:pos="6379"/>
        </w:tabs>
        <w:overflowPunct/>
        <w:autoSpaceDE/>
        <w:autoSpaceDN/>
        <w:adjustRightInd/>
        <w:textAlignment w:val="auto"/>
        <w:rPr>
          <w:szCs w:val="24"/>
        </w:rPr>
      </w:pPr>
    </w:p>
    <w:p w:rsidR="007768BB" w:rsidRPr="00F81531" w:rsidRDefault="007768BB" w:rsidP="007768BB">
      <w:pPr>
        <w:pStyle w:val="Szvegtrzs"/>
        <w:tabs>
          <w:tab w:val="left" w:pos="6379"/>
        </w:tabs>
        <w:overflowPunct/>
        <w:autoSpaceDE/>
        <w:autoSpaceDN/>
        <w:adjustRightInd/>
        <w:textAlignment w:val="auto"/>
        <w:rPr>
          <w:szCs w:val="24"/>
        </w:rPr>
      </w:pPr>
    </w:p>
    <w:p w:rsidR="007768BB" w:rsidRPr="00F81531" w:rsidRDefault="007768BB" w:rsidP="007768BB">
      <w:pPr>
        <w:pStyle w:val="Szvegtrzs"/>
        <w:tabs>
          <w:tab w:val="left" w:pos="6379"/>
        </w:tabs>
        <w:overflowPunct/>
        <w:autoSpaceDE/>
        <w:autoSpaceDN/>
        <w:adjustRightInd/>
        <w:textAlignment w:val="auto"/>
        <w:rPr>
          <w:szCs w:val="24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both"/>
        <w:rPr>
          <w:b/>
          <w:sz w:val="20"/>
        </w:rPr>
      </w:pPr>
    </w:p>
    <w:p w:rsidR="007768BB" w:rsidRDefault="007768BB" w:rsidP="007768BB">
      <w:pPr>
        <w:jc w:val="center"/>
        <w:rPr>
          <w:rFonts w:ascii="Arial" w:hAnsi="Arial" w:cs="Arial"/>
          <w:b/>
          <w:bCs/>
          <w:sz w:val="32"/>
        </w:rPr>
      </w:pPr>
    </w:p>
    <w:sectPr w:rsidR="0077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72BC"/>
    <w:multiLevelType w:val="hybridMultilevel"/>
    <w:tmpl w:val="A06002C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BE51FB"/>
    <w:multiLevelType w:val="hybridMultilevel"/>
    <w:tmpl w:val="3EB0378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85285C"/>
    <w:multiLevelType w:val="hybridMultilevel"/>
    <w:tmpl w:val="A06002C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956478"/>
    <w:multiLevelType w:val="hybridMultilevel"/>
    <w:tmpl w:val="A06002C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BB"/>
    <w:rsid w:val="007768BB"/>
    <w:rsid w:val="00C111DD"/>
    <w:rsid w:val="00CD0E4C"/>
    <w:rsid w:val="00D018ED"/>
    <w:rsid w:val="00F1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2BA5"/>
  <w15:chartTrackingRefBased/>
  <w15:docId w15:val="{020F549E-E12A-4584-AFB0-ED93B302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76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768BB"/>
    <w:pPr>
      <w:keepNext/>
      <w:overflowPunct w:val="0"/>
      <w:autoSpaceDE w:val="0"/>
      <w:autoSpaceDN w:val="0"/>
      <w:adjustRightInd w:val="0"/>
      <w:ind w:left="567" w:right="509"/>
      <w:jc w:val="both"/>
      <w:textAlignment w:val="baseline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 Char, Char Char,Char Char Char,Header Char,Char Char Char2,Char Char Char Char"/>
    <w:basedOn w:val="Norml"/>
    <w:link w:val="lfejChar"/>
    <w:rsid w:val="007768B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lfejChar">
    <w:name w:val="Élőfej Char"/>
    <w:aliases w:val=" Char Char1, Char Char Char,Char Char Char Char1,Header Char Char,Char Char Char2 Char,Char Char Char Char Char"/>
    <w:basedOn w:val="Bekezdsalapbettpusa"/>
    <w:link w:val="lfej"/>
    <w:rsid w:val="007768B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7768B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7768B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semiHidden/>
    <w:rsid w:val="007768BB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Cmsor1Char">
    <w:name w:val="Címsor 1 Char"/>
    <w:basedOn w:val="Bekezdsalapbettpusa"/>
    <w:link w:val="Cmsor1"/>
    <w:rsid w:val="007768B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HTML-kntformzott">
    <w:name w:val="HTML Preformatted"/>
    <w:basedOn w:val="Norml"/>
    <w:link w:val="HTML-kntformzottChar"/>
    <w:semiHidden/>
    <w:rsid w:val="00776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semiHidden/>
    <w:rsid w:val="007768BB"/>
    <w:rPr>
      <w:rFonts w:ascii="Arial Unicode MS" w:eastAsia="Courier New" w:hAnsi="Arial Unicode MS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1207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Bardoczi Zsoltné</dc:creator>
  <cp:keywords/>
  <dc:description/>
  <cp:lastModifiedBy>Bardoczi Zsoltné</cp:lastModifiedBy>
  <cp:revision>2</cp:revision>
  <dcterms:created xsi:type="dcterms:W3CDTF">2017-03-20T09:00:00Z</dcterms:created>
  <dcterms:modified xsi:type="dcterms:W3CDTF">2017-03-20T09:30:00Z</dcterms:modified>
</cp:coreProperties>
</file>