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CDD" w:rsidRDefault="00614CDD" w:rsidP="00614CDD">
      <w:pPr>
        <w:spacing w:after="0" w:line="240" w:lineRule="auto"/>
        <w:jc w:val="center"/>
        <w:rPr>
          <w:rFonts w:ascii="Times New Roman" w:hAnsi="Times New Roman"/>
        </w:rPr>
      </w:pPr>
      <w:r>
        <w:rPr>
          <w:rFonts w:ascii="Times New Roman" w:hAnsi="Times New Roman"/>
        </w:rPr>
        <w:t>A képviselő-testület bizottságainak feladat- és hatásköre</w:t>
      </w:r>
    </w:p>
    <w:p w:rsidR="00614CDD" w:rsidRDefault="00614CDD" w:rsidP="00614CDD">
      <w:pPr>
        <w:spacing w:after="0" w:line="240" w:lineRule="auto"/>
        <w:jc w:val="center"/>
        <w:rPr>
          <w:rFonts w:ascii="Times New Roman" w:hAnsi="Times New Roman"/>
        </w:rPr>
      </w:pPr>
    </w:p>
    <w:p w:rsidR="00614CDD" w:rsidRDefault="00614CDD" w:rsidP="00614CDD">
      <w:pPr>
        <w:spacing w:after="0" w:line="240" w:lineRule="auto"/>
        <w:jc w:val="center"/>
        <w:rPr>
          <w:rFonts w:ascii="Times New Roman" w:hAnsi="Times New Roman"/>
        </w:rPr>
      </w:pPr>
      <w:r>
        <w:rPr>
          <w:rFonts w:ascii="Times New Roman" w:hAnsi="Times New Roman"/>
        </w:rPr>
        <w:t>I.</w:t>
      </w:r>
    </w:p>
    <w:p w:rsidR="00614CDD" w:rsidRDefault="00614CDD" w:rsidP="00614CDD">
      <w:pPr>
        <w:spacing w:after="0" w:line="240" w:lineRule="auto"/>
        <w:jc w:val="center"/>
        <w:rPr>
          <w:rFonts w:ascii="Times New Roman" w:hAnsi="Times New Roman"/>
        </w:rPr>
      </w:pPr>
    </w:p>
    <w:p w:rsidR="00614CDD" w:rsidRDefault="00614CDD" w:rsidP="00614CDD">
      <w:pPr>
        <w:numPr>
          <w:ilvl w:val="0"/>
          <w:numId w:val="1"/>
        </w:numPr>
        <w:spacing w:after="0" w:line="240" w:lineRule="auto"/>
        <w:jc w:val="both"/>
        <w:rPr>
          <w:rFonts w:ascii="Times New Roman" w:hAnsi="Times New Roman"/>
        </w:rPr>
      </w:pPr>
      <w:r>
        <w:rPr>
          <w:rFonts w:ascii="Times New Roman" w:hAnsi="Times New Roman"/>
        </w:rPr>
        <w:t>A bizottságok alakuló ülésükön</w:t>
      </w:r>
    </w:p>
    <w:p w:rsidR="00614CDD" w:rsidRDefault="00614CDD" w:rsidP="00614CDD">
      <w:pPr>
        <w:spacing w:after="0" w:line="240" w:lineRule="auto"/>
        <w:jc w:val="both"/>
        <w:rPr>
          <w:rFonts w:ascii="Times New Roman" w:hAnsi="Times New Roman"/>
        </w:rPr>
      </w:pPr>
    </w:p>
    <w:p w:rsidR="00614CDD" w:rsidRDefault="00614CDD" w:rsidP="00614CDD">
      <w:pPr>
        <w:numPr>
          <w:ilvl w:val="1"/>
          <w:numId w:val="1"/>
        </w:numPr>
        <w:spacing w:after="0" w:line="240" w:lineRule="auto"/>
        <w:jc w:val="both"/>
        <w:rPr>
          <w:rFonts w:ascii="Times New Roman" w:hAnsi="Times New Roman"/>
        </w:rPr>
      </w:pPr>
      <w:r>
        <w:rPr>
          <w:rFonts w:ascii="Times New Roman" w:hAnsi="Times New Roman"/>
        </w:rPr>
        <w:t>elnökhelyettest választanak</w:t>
      </w:r>
    </w:p>
    <w:p w:rsidR="00614CDD" w:rsidRDefault="00614CDD" w:rsidP="00614CDD">
      <w:pPr>
        <w:numPr>
          <w:ilvl w:val="1"/>
          <w:numId w:val="1"/>
        </w:numPr>
        <w:spacing w:after="0" w:line="240" w:lineRule="auto"/>
        <w:jc w:val="both"/>
        <w:rPr>
          <w:rFonts w:ascii="Times New Roman" w:hAnsi="Times New Roman"/>
        </w:rPr>
      </w:pPr>
      <w:r>
        <w:rPr>
          <w:rFonts w:ascii="Times New Roman" w:hAnsi="Times New Roman"/>
        </w:rPr>
        <w:t>kidolgozzák munkaprogramjukat, üléstervüket, ügyrendjüket</w:t>
      </w:r>
    </w:p>
    <w:p w:rsidR="00614CDD" w:rsidRDefault="00614CDD" w:rsidP="00614CDD">
      <w:pPr>
        <w:spacing w:after="0" w:line="240" w:lineRule="auto"/>
        <w:ind w:left="360"/>
        <w:jc w:val="both"/>
        <w:rPr>
          <w:rFonts w:ascii="Times New Roman" w:hAnsi="Times New Roman"/>
        </w:rPr>
      </w:pPr>
    </w:p>
    <w:p w:rsidR="00614CDD" w:rsidRDefault="00614CDD" w:rsidP="00614CDD">
      <w:pPr>
        <w:numPr>
          <w:ilvl w:val="0"/>
          <w:numId w:val="1"/>
        </w:numPr>
        <w:spacing w:after="0" w:line="240" w:lineRule="auto"/>
        <w:jc w:val="both"/>
        <w:rPr>
          <w:rFonts w:ascii="Times New Roman" w:hAnsi="Times New Roman"/>
        </w:rPr>
      </w:pPr>
      <w:r>
        <w:rPr>
          <w:rFonts w:ascii="Times New Roman" w:hAnsi="Times New Roman"/>
        </w:rPr>
        <w:t>A bizottságok választási ciklusonként az utolsó soros képviselő-testületi ülésen legalább egy alkalommal beszámolnak munkájukról a képviselő-testületnek.</w:t>
      </w:r>
    </w:p>
    <w:p w:rsidR="00614CDD" w:rsidRDefault="00614CDD" w:rsidP="00614CDD">
      <w:pPr>
        <w:spacing w:after="0" w:line="240" w:lineRule="auto"/>
        <w:jc w:val="both"/>
        <w:rPr>
          <w:rFonts w:ascii="Times New Roman" w:hAnsi="Times New Roman"/>
        </w:rPr>
      </w:pPr>
    </w:p>
    <w:p w:rsidR="00614CDD" w:rsidRDefault="00614CDD" w:rsidP="00614CDD">
      <w:pPr>
        <w:spacing w:after="0" w:line="240" w:lineRule="auto"/>
        <w:jc w:val="center"/>
        <w:rPr>
          <w:rFonts w:ascii="Times New Roman" w:hAnsi="Times New Roman"/>
        </w:rPr>
      </w:pPr>
      <w:r>
        <w:rPr>
          <w:rFonts w:ascii="Times New Roman" w:hAnsi="Times New Roman"/>
        </w:rPr>
        <w:t>II.</w:t>
      </w:r>
    </w:p>
    <w:p w:rsidR="00614CDD" w:rsidRDefault="00614CDD" w:rsidP="00614CDD">
      <w:pPr>
        <w:spacing w:after="0" w:line="240" w:lineRule="auto"/>
        <w:jc w:val="center"/>
        <w:rPr>
          <w:rFonts w:ascii="Times New Roman" w:hAnsi="Times New Roman"/>
        </w:rPr>
      </w:pPr>
    </w:p>
    <w:p w:rsidR="00614CDD" w:rsidRDefault="00614CDD" w:rsidP="00614CDD">
      <w:pPr>
        <w:spacing w:after="0" w:line="240" w:lineRule="auto"/>
        <w:jc w:val="center"/>
        <w:rPr>
          <w:rFonts w:ascii="Times New Roman" w:hAnsi="Times New Roman"/>
        </w:rPr>
      </w:pPr>
      <w:r>
        <w:rPr>
          <w:rFonts w:ascii="Times New Roman" w:hAnsi="Times New Roman"/>
        </w:rPr>
        <w:t>Az egyes bizottságok sajátos feladatai</w:t>
      </w:r>
      <w:r>
        <w:rPr>
          <w:rStyle w:val="Lbjegyzet-hivatkozs"/>
          <w:rFonts w:ascii="Times New Roman" w:hAnsi="Times New Roman"/>
        </w:rPr>
        <w:footnoteReference w:id="2"/>
      </w:r>
    </w:p>
    <w:p w:rsidR="00614CDD" w:rsidRDefault="00614CDD" w:rsidP="00614CDD">
      <w:pPr>
        <w:spacing w:after="0" w:line="240" w:lineRule="auto"/>
        <w:ind w:firstLine="57"/>
        <w:rPr>
          <w:rFonts w:ascii="Times New Roman" w:hAnsi="Times New Roman"/>
        </w:rPr>
      </w:pPr>
    </w:p>
    <w:p w:rsidR="00614CDD" w:rsidRDefault="00614CDD" w:rsidP="00614CDD">
      <w:pPr>
        <w:pStyle w:val="Listaszerbekezds"/>
        <w:numPr>
          <w:ilvl w:val="0"/>
          <w:numId w:val="2"/>
        </w:numPr>
        <w:suppressAutoHyphens w:val="0"/>
        <w:rPr>
          <w:sz w:val="22"/>
          <w:szCs w:val="22"/>
        </w:rPr>
      </w:pPr>
      <w:r>
        <w:rPr>
          <w:sz w:val="22"/>
          <w:szCs w:val="22"/>
        </w:rPr>
        <w:t xml:space="preserve">EGÉSZSÉGÜGYI </w:t>
      </w:r>
      <w:proofErr w:type="gramStart"/>
      <w:r>
        <w:rPr>
          <w:sz w:val="22"/>
          <w:szCs w:val="22"/>
        </w:rPr>
        <w:t>ÉS</w:t>
      </w:r>
      <w:proofErr w:type="gramEnd"/>
      <w:r>
        <w:rPr>
          <w:sz w:val="22"/>
          <w:szCs w:val="22"/>
        </w:rPr>
        <w:t xml:space="preserve"> SZOCIÁLIS BIZOTTSÁG</w:t>
      </w:r>
    </w:p>
    <w:p w:rsidR="00614CDD" w:rsidRDefault="00614CDD" w:rsidP="00614CDD">
      <w:pPr>
        <w:pStyle w:val="Listaszerbekezds"/>
        <w:suppressAutoHyphens w:val="0"/>
        <w:ind w:left="360"/>
        <w:rPr>
          <w:sz w:val="22"/>
          <w:szCs w:val="22"/>
        </w:rPr>
      </w:pPr>
    </w:p>
    <w:p w:rsidR="00614CDD" w:rsidRDefault="00614CDD" w:rsidP="00614CDD">
      <w:pPr>
        <w:pStyle w:val="Nincstrkz"/>
        <w:numPr>
          <w:ilvl w:val="1"/>
          <w:numId w:val="2"/>
        </w:numPr>
        <w:rPr>
          <w:sz w:val="22"/>
          <w:szCs w:val="22"/>
        </w:rPr>
      </w:pPr>
      <w:r>
        <w:rPr>
          <w:sz w:val="22"/>
          <w:szCs w:val="22"/>
        </w:rPr>
        <w:t xml:space="preserve">A </w:t>
      </w:r>
      <w:proofErr w:type="gramStart"/>
      <w:r>
        <w:rPr>
          <w:sz w:val="22"/>
          <w:szCs w:val="22"/>
        </w:rPr>
        <w:t>bizottság véleményezési</w:t>
      </w:r>
      <w:proofErr w:type="gramEnd"/>
      <w:r>
        <w:rPr>
          <w:sz w:val="22"/>
          <w:szCs w:val="22"/>
        </w:rPr>
        <w:t xml:space="preserve"> jogkörben állásfoglalást nyújt be a képviselő-testületnek</w:t>
      </w:r>
    </w:p>
    <w:p w:rsidR="00614CDD" w:rsidRDefault="00614CDD" w:rsidP="00614CDD">
      <w:pPr>
        <w:pStyle w:val="Nincstrkz"/>
        <w:numPr>
          <w:ilvl w:val="2"/>
          <w:numId w:val="2"/>
        </w:numPr>
        <w:rPr>
          <w:sz w:val="22"/>
          <w:szCs w:val="22"/>
        </w:rPr>
      </w:pPr>
      <w:r>
        <w:rPr>
          <w:sz w:val="22"/>
          <w:szCs w:val="22"/>
        </w:rPr>
        <w:t xml:space="preserve"> az egészségügyi alapellátás;</w:t>
      </w:r>
    </w:p>
    <w:p w:rsidR="00614CDD" w:rsidRDefault="00614CDD" w:rsidP="00614CDD">
      <w:pPr>
        <w:pStyle w:val="Nincstrkz"/>
        <w:numPr>
          <w:ilvl w:val="2"/>
          <w:numId w:val="2"/>
        </w:numPr>
        <w:rPr>
          <w:sz w:val="22"/>
          <w:szCs w:val="22"/>
        </w:rPr>
      </w:pPr>
      <w:r>
        <w:rPr>
          <w:sz w:val="22"/>
          <w:szCs w:val="22"/>
        </w:rPr>
        <w:t xml:space="preserve"> az egészséges életmód segítését célzó szolgáltatások;</w:t>
      </w:r>
    </w:p>
    <w:p w:rsidR="00614CDD" w:rsidRDefault="00614CDD" w:rsidP="00614CDD">
      <w:pPr>
        <w:pStyle w:val="Nincstrkz"/>
        <w:numPr>
          <w:ilvl w:val="2"/>
          <w:numId w:val="2"/>
        </w:numPr>
        <w:rPr>
          <w:sz w:val="22"/>
          <w:szCs w:val="22"/>
        </w:rPr>
      </w:pPr>
      <w:r>
        <w:rPr>
          <w:sz w:val="22"/>
          <w:szCs w:val="22"/>
        </w:rPr>
        <w:t xml:space="preserve"> a szociális szolgáltatások és ellátások;</w:t>
      </w:r>
    </w:p>
    <w:p w:rsidR="00614CDD" w:rsidRDefault="00614CDD" w:rsidP="00614CDD">
      <w:pPr>
        <w:pStyle w:val="Nincstrkz"/>
        <w:numPr>
          <w:ilvl w:val="2"/>
          <w:numId w:val="2"/>
        </w:numPr>
        <w:rPr>
          <w:sz w:val="22"/>
          <w:szCs w:val="22"/>
        </w:rPr>
      </w:pPr>
      <w:r>
        <w:rPr>
          <w:sz w:val="22"/>
          <w:szCs w:val="22"/>
        </w:rPr>
        <w:t xml:space="preserve"> a gyermekjóléti szolgáltatások és ellátások;</w:t>
      </w:r>
    </w:p>
    <w:p w:rsidR="00614CDD" w:rsidRDefault="00614CDD" w:rsidP="00614CDD">
      <w:pPr>
        <w:pStyle w:val="Nincstrkz"/>
        <w:numPr>
          <w:ilvl w:val="2"/>
          <w:numId w:val="2"/>
        </w:numPr>
        <w:rPr>
          <w:sz w:val="22"/>
          <w:szCs w:val="22"/>
        </w:rPr>
      </w:pPr>
      <w:r>
        <w:rPr>
          <w:sz w:val="22"/>
          <w:szCs w:val="22"/>
        </w:rPr>
        <w:t xml:space="preserve"> az önkormányzati lakásgazdálkodás bérletének</w:t>
      </w:r>
    </w:p>
    <w:p w:rsidR="00614CDD" w:rsidRDefault="00614CDD" w:rsidP="00812756">
      <w:pPr>
        <w:pStyle w:val="Nincstrkz"/>
        <w:ind w:firstLine="708"/>
        <w:rPr>
          <w:sz w:val="22"/>
          <w:szCs w:val="22"/>
        </w:rPr>
      </w:pPr>
      <w:proofErr w:type="gramStart"/>
      <w:r>
        <w:rPr>
          <w:sz w:val="22"/>
          <w:szCs w:val="22"/>
        </w:rPr>
        <w:t>tárgykörét</w:t>
      </w:r>
      <w:proofErr w:type="gramEnd"/>
      <w:r>
        <w:rPr>
          <w:sz w:val="22"/>
          <w:szCs w:val="22"/>
        </w:rPr>
        <w:t xml:space="preserve"> érintő kérdésekben.</w:t>
      </w:r>
    </w:p>
    <w:p w:rsidR="00614CDD" w:rsidRDefault="00614CDD" w:rsidP="00614CDD">
      <w:pPr>
        <w:pStyle w:val="Nincstrkz"/>
        <w:rPr>
          <w:sz w:val="22"/>
          <w:szCs w:val="22"/>
        </w:rPr>
      </w:pPr>
    </w:p>
    <w:p w:rsidR="00614CDD" w:rsidRDefault="00614CDD" w:rsidP="00614CDD">
      <w:pPr>
        <w:pStyle w:val="Nincstrkz"/>
        <w:numPr>
          <w:ilvl w:val="1"/>
          <w:numId w:val="2"/>
        </w:numPr>
        <w:rPr>
          <w:sz w:val="22"/>
          <w:szCs w:val="22"/>
        </w:rPr>
      </w:pPr>
      <w:r>
        <w:rPr>
          <w:sz w:val="22"/>
          <w:szCs w:val="22"/>
        </w:rPr>
        <w:t>A bizottság előzetesen véleményezi</w:t>
      </w:r>
      <w:r w:rsidR="0085365A">
        <w:rPr>
          <w:sz w:val="22"/>
          <w:szCs w:val="22"/>
        </w:rPr>
        <w:t>,</w:t>
      </w:r>
      <w:r>
        <w:rPr>
          <w:sz w:val="22"/>
          <w:szCs w:val="22"/>
        </w:rPr>
        <w:t xml:space="preserve"> továbbá</w:t>
      </w:r>
    </w:p>
    <w:p w:rsidR="00614CDD" w:rsidRDefault="00614CDD" w:rsidP="0085365A">
      <w:pPr>
        <w:pStyle w:val="Nincstrkz"/>
        <w:numPr>
          <w:ilvl w:val="2"/>
          <w:numId w:val="2"/>
        </w:numPr>
        <w:jc w:val="both"/>
        <w:rPr>
          <w:sz w:val="22"/>
          <w:szCs w:val="22"/>
        </w:rPr>
      </w:pPr>
      <w:r>
        <w:rPr>
          <w:sz w:val="22"/>
          <w:szCs w:val="22"/>
        </w:rPr>
        <w:lastRenderedPageBreak/>
        <w:t xml:space="preserve"> a háziorvosi, házi gyermekorvosi, fogorvosi, védőnői és iskola-egészségügyi orvosi körzetek kialakítását,</w:t>
      </w:r>
    </w:p>
    <w:p w:rsidR="00614CDD" w:rsidRDefault="00614CDD" w:rsidP="0085365A">
      <w:pPr>
        <w:pStyle w:val="Nincstrkz"/>
        <w:numPr>
          <w:ilvl w:val="2"/>
          <w:numId w:val="2"/>
        </w:numPr>
        <w:jc w:val="both"/>
        <w:rPr>
          <w:sz w:val="22"/>
          <w:szCs w:val="22"/>
        </w:rPr>
      </w:pPr>
      <w:r>
        <w:rPr>
          <w:sz w:val="22"/>
          <w:szCs w:val="22"/>
        </w:rPr>
        <w:t xml:space="preserve"> az egészségügyi szolgáltatóval létrejött feladatátadási szerződés megkötését a működtetési jog jogosultjának változása esetén,</w:t>
      </w:r>
    </w:p>
    <w:p w:rsidR="00614CDD" w:rsidRDefault="00614CDD" w:rsidP="0085365A">
      <w:pPr>
        <w:pStyle w:val="Nincstrkz"/>
        <w:numPr>
          <w:ilvl w:val="2"/>
          <w:numId w:val="2"/>
        </w:numPr>
        <w:jc w:val="both"/>
        <w:rPr>
          <w:sz w:val="22"/>
          <w:szCs w:val="22"/>
        </w:rPr>
      </w:pPr>
      <w:r>
        <w:rPr>
          <w:sz w:val="22"/>
          <w:szCs w:val="22"/>
        </w:rPr>
        <w:t xml:space="preserve"> az önkormányzati szociális hatósági ügyekkel kapcsolatos fellebbezéseket,</w:t>
      </w:r>
    </w:p>
    <w:p w:rsidR="00614CDD" w:rsidRDefault="00614CDD" w:rsidP="0085365A">
      <w:pPr>
        <w:pStyle w:val="Nincstrkz"/>
        <w:numPr>
          <w:ilvl w:val="2"/>
          <w:numId w:val="2"/>
        </w:numPr>
        <w:jc w:val="both"/>
        <w:rPr>
          <w:sz w:val="22"/>
          <w:szCs w:val="22"/>
        </w:rPr>
      </w:pPr>
      <w:r>
        <w:rPr>
          <w:sz w:val="22"/>
          <w:szCs w:val="22"/>
        </w:rPr>
        <w:t xml:space="preserve"> az önkormányzat éves költségvetési rendeletét,</w:t>
      </w:r>
    </w:p>
    <w:p w:rsidR="00614CDD" w:rsidRDefault="00614CDD" w:rsidP="0085365A">
      <w:pPr>
        <w:pStyle w:val="Nincstrkz"/>
        <w:numPr>
          <w:ilvl w:val="2"/>
          <w:numId w:val="2"/>
        </w:numPr>
        <w:jc w:val="both"/>
        <w:rPr>
          <w:sz w:val="22"/>
          <w:szCs w:val="22"/>
        </w:rPr>
      </w:pPr>
      <w:r>
        <w:rPr>
          <w:sz w:val="22"/>
          <w:szCs w:val="22"/>
        </w:rPr>
        <w:t xml:space="preserve"> a bizottság feladatkörét érintő önkormányzati feladatot ellátó intézmény, vagy önkormányzati tulajdonú gazdasági társaság vezetőjével kapcsolatos képviselő-testületi hatáskörbe tartozó személyi döntést.</w:t>
      </w:r>
    </w:p>
    <w:p w:rsidR="00614CDD" w:rsidRDefault="00614CDD" w:rsidP="00614CDD">
      <w:pPr>
        <w:pStyle w:val="Nincstrkz"/>
        <w:ind w:left="1224"/>
        <w:rPr>
          <w:sz w:val="22"/>
          <w:szCs w:val="22"/>
        </w:rPr>
      </w:pPr>
    </w:p>
    <w:p w:rsidR="00614CDD" w:rsidRPr="00614CDD" w:rsidRDefault="00614CDD" w:rsidP="00614CDD">
      <w:pPr>
        <w:rPr>
          <w:rFonts w:ascii="Times New Roman" w:hAnsi="Times New Roman"/>
        </w:rPr>
      </w:pPr>
      <w:r w:rsidRPr="00614CDD">
        <w:rPr>
          <w:rFonts w:ascii="Times New Roman" w:hAnsi="Times New Roman"/>
        </w:rPr>
        <w:t xml:space="preserve">     1.3 A bizottság képviselő-testület által átruházott hatáskörei:  </w:t>
      </w:r>
    </w:p>
    <w:p w:rsidR="00614CDD" w:rsidRPr="00614CDD" w:rsidRDefault="00614CDD" w:rsidP="00614CDD">
      <w:pPr>
        <w:pStyle w:val="Listaszerbekezds"/>
        <w:numPr>
          <w:ilvl w:val="2"/>
          <w:numId w:val="3"/>
        </w:numPr>
        <w:jc w:val="both"/>
        <w:rPr>
          <w:sz w:val="22"/>
          <w:szCs w:val="22"/>
        </w:rPr>
      </w:pPr>
      <w:r w:rsidRPr="00614CDD">
        <w:rPr>
          <w:sz w:val="22"/>
          <w:szCs w:val="22"/>
        </w:rPr>
        <w:t xml:space="preserve">Önkormányzati lakásra szóló határozatlan idejű bérleti szerződést kizárólag a lakás átalakítása, korszerűsítése, lebontása vagy a társbérlet megszüntetése céljából lehet felmondani írásban, </w:t>
      </w:r>
      <w:proofErr w:type="gramStart"/>
      <w:r w:rsidRPr="00614CDD">
        <w:rPr>
          <w:sz w:val="22"/>
          <w:szCs w:val="22"/>
        </w:rPr>
        <w:t>három</w:t>
      </w:r>
      <w:r w:rsidR="0085365A">
        <w:rPr>
          <w:sz w:val="22"/>
          <w:szCs w:val="22"/>
        </w:rPr>
        <w:t xml:space="preserve"> </w:t>
      </w:r>
      <w:r w:rsidRPr="00614CDD">
        <w:rPr>
          <w:sz w:val="22"/>
          <w:szCs w:val="22"/>
        </w:rPr>
        <w:t>havi</w:t>
      </w:r>
      <w:proofErr w:type="gramEnd"/>
      <w:r w:rsidRPr="00614CDD">
        <w:rPr>
          <w:sz w:val="22"/>
          <w:szCs w:val="22"/>
        </w:rPr>
        <w:t xml:space="preserve"> felmondási idő megtartása mellett. A felmondás egyéb eseteit törvény szabályozza. (</w:t>
      </w:r>
      <w:r w:rsidRPr="00614CDD">
        <w:rPr>
          <w:bCs/>
          <w:sz w:val="22"/>
          <w:szCs w:val="22"/>
        </w:rPr>
        <w:t xml:space="preserve">a lakások és helyiségek bérletére, valamint az elidegenítésükre vonatkozó egyes szabályokról szóló 1993. évi LXXVIII. törvény (továbbiakban: </w:t>
      </w:r>
      <w:proofErr w:type="spellStart"/>
      <w:r w:rsidRPr="00614CDD">
        <w:rPr>
          <w:bCs/>
          <w:sz w:val="22"/>
          <w:szCs w:val="22"/>
        </w:rPr>
        <w:t>Ltv</w:t>
      </w:r>
      <w:proofErr w:type="spellEnd"/>
      <w:r w:rsidRPr="00614CDD">
        <w:rPr>
          <w:bCs/>
          <w:sz w:val="22"/>
          <w:szCs w:val="22"/>
        </w:rPr>
        <w:t>.)</w:t>
      </w:r>
      <w:r w:rsidRPr="00614CDD">
        <w:rPr>
          <w:sz w:val="22"/>
          <w:szCs w:val="22"/>
        </w:rPr>
        <w:t xml:space="preserve">. 24 § /2/ </w:t>
      </w:r>
      <w:proofErr w:type="spellStart"/>
      <w:r w:rsidRPr="00614CDD">
        <w:rPr>
          <w:sz w:val="22"/>
          <w:szCs w:val="22"/>
        </w:rPr>
        <w:t>bek</w:t>
      </w:r>
      <w:proofErr w:type="spellEnd"/>
      <w:proofErr w:type="gramStart"/>
      <w:r w:rsidRPr="00614CDD">
        <w:rPr>
          <w:sz w:val="22"/>
          <w:szCs w:val="22"/>
        </w:rPr>
        <w:t>.,</w:t>
      </w:r>
      <w:proofErr w:type="gramEnd"/>
      <w:r w:rsidRPr="00614CDD">
        <w:rPr>
          <w:sz w:val="22"/>
          <w:szCs w:val="22"/>
        </w:rPr>
        <w:t xml:space="preserve"> 23. § /1/ </w:t>
      </w:r>
      <w:proofErr w:type="spellStart"/>
      <w:r w:rsidRPr="00614CDD">
        <w:rPr>
          <w:sz w:val="22"/>
          <w:szCs w:val="22"/>
        </w:rPr>
        <w:t>bek</w:t>
      </w:r>
      <w:proofErr w:type="spellEnd"/>
      <w:r w:rsidRPr="00614CDD">
        <w:rPr>
          <w:sz w:val="22"/>
          <w:szCs w:val="22"/>
        </w:rPr>
        <w:t xml:space="preserve">. c/ pontja, 25. </w:t>
      </w:r>
      <w:r w:rsidR="0085365A">
        <w:rPr>
          <w:sz w:val="22"/>
          <w:szCs w:val="22"/>
        </w:rPr>
        <w:t xml:space="preserve">§ /1/,/3/ </w:t>
      </w:r>
      <w:proofErr w:type="spellStart"/>
      <w:r w:rsidR="0085365A">
        <w:rPr>
          <w:sz w:val="22"/>
          <w:szCs w:val="22"/>
        </w:rPr>
        <w:t>bek</w:t>
      </w:r>
      <w:proofErr w:type="spellEnd"/>
      <w:proofErr w:type="gramStart"/>
      <w:r w:rsidR="0085365A">
        <w:rPr>
          <w:sz w:val="22"/>
          <w:szCs w:val="22"/>
        </w:rPr>
        <w:t>.,</w:t>
      </w:r>
      <w:proofErr w:type="gramEnd"/>
      <w:r w:rsidR="0085365A">
        <w:rPr>
          <w:sz w:val="22"/>
          <w:szCs w:val="22"/>
        </w:rPr>
        <w:t xml:space="preserve"> 26. § /1/ </w:t>
      </w:r>
      <w:proofErr w:type="spellStart"/>
      <w:r w:rsidR="0085365A">
        <w:rPr>
          <w:sz w:val="22"/>
          <w:szCs w:val="22"/>
        </w:rPr>
        <w:t>bek</w:t>
      </w:r>
      <w:proofErr w:type="spellEnd"/>
      <w:r w:rsidR="0085365A">
        <w:rPr>
          <w:sz w:val="22"/>
          <w:szCs w:val="22"/>
        </w:rPr>
        <w:t>.).</w:t>
      </w:r>
    </w:p>
    <w:p w:rsidR="00614CDD" w:rsidRPr="00614CDD" w:rsidRDefault="00614CDD" w:rsidP="00614CDD">
      <w:pPr>
        <w:spacing w:after="0" w:line="240" w:lineRule="auto"/>
        <w:ind w:left="709"/>
        <w:jc w:val="both"/>
        <w:rPr>
          <w:rFonts w:ascii="Times New Roman" w:hAnsi="Times New Roman"/>
        </w:rPr>
      </w:pPr>
    </w:p>
    <w:p w:rsidR="00614CDD" w:rsidRPr="00614CDD" w:rsidRDefault="00614CDD" w:rsidP="00614CDD">
      <w:pPr>
        <w:pStyle w:val="Listaszerbekezds"/>
        <w:numPr>
          <w:ilvl w:val="2"/>
          <w:numId w:val="3"/>
        </w:numPr>
        <w:jc w:val="both"/>
        <w:rPr>
          <w:sz w:val="22"/>
          <w:szCs w:val="22"/>
        </w:rPr>
      </w:pPr>
      <w:r w:rsidRPr="00614CDD">
        <w:rPr>
          <w:sz w:val="22"/>
          <w:szCs w:val="22"/>
        </w:rPr>
        <w:t>Megtagadhatja az önkormányzati lakásra kötött tartási szerződéshez való hozzájárulást, ha a szerződő felek életkora vagy egyéb körülményei alapján a bérlő tartásra nem szorul, illetőleg az eltartó t</w:t>
      </w:r>
      <w:r w:rsidR="0085365A">
        <w:rPr>
          <w:sz w:val="22"/>
          <w:szCs w:val="22"/>
        </w:rPr>
        <w:t>artásra nem képes (</w:t>
      </w:r>
      <w:proofErr w:type="spellStart"/>
      <w:r w:rsidR="0085365A">
        <w:rPr>
          <w:sz w:val="22"/>
          <w:szCs w:val="22"/>
        </w:rPr>
        <w:t>Ltv</w:t>
      </w:r>
      <w:proofErr w:type="spellEnd"/>
      <w:r w:rsidR="0085365A">
        <w:rPr>
          <w:sz w:val="22"/>
          <w:szCs w:val="22"/>
        </w:rPr>
        <w:t>. 22. §.).</w:t>
      </w:r>
    </w:p>
    <w:p w:rsidR="00614CDD" w:rsidRPr="00614CDD" w:rsidRDefault="00614CDD" w:rsidP="00614CDD">
      <w:pPr>
        <w:pStyle w:val="Listaszerbekezds"/>
        <w:rPr>
          <w:sz w:val="22"/>
          <w:szCs w:val="22"/>
        </w:rPr>
      </w:pPr>
    </w:p>
    <w:p w:rsidR="00614CDD" w:rsidRPr="00614CDD" w:rsidRDefault="00614CDD" w:rsidP="00614CDD">
      <w:pPr>
        <w:pStyle w:val="Listaszerbekezds"/>
        <w:numPr>
          <w:ilvl w:val="2"/>
          <w:numId w:val="3"/>
        </w:numPr>
        <w:jc w:val="both"/>
        <w:rPr>
          <w:sz w:val="22"/>
          <w:szCs w:val="22"/>
        </w:rPr>
      </w:pPr>
      <w:r w:rsidRPr="00614CDD">
        <w:rPr>
          <w:sz w:val="22"/>
          <w:szCs w:val="22"/>
        </w:rPr>
        <w:t>Az első lakáshoz jutók támogatásával kapcsolatos önkormányzati rendeletben meghatározott feladatokról (</w:t>
      </w:r>
      <w:proofErr w:type="spellStart"/>
      <w:r w:rsidRPr="00614CDD">
        <w:rPr>
          <w:sz w:val="22"/>
          <w:szCs w:val="22"/>
        </w:rPr>
        <w:t>Ltv</w:t>
      </w:r>
      <w:proofErr w:type="spellEnd"/>
      <w:r w:rsidRPr="00614CDD">
        <w:rPr>
          <w:sz w:val="22"/>
          <w:szCs w:val="22"/>
        </w:rPr>
        <w:t>. 62.§ (3) e) pontja)</w:t>
      </w:r>
      <w:r w:rsidR="0085365A">
        <w:rPr>
          <w:sz w:val="22"/>
          <w:szCs w:val="22"/>
        </w:rPr>
        <w:t>.</w:t>
      </w:r>
    </w:p>
    <w:p w:rsidR="00614CDD" w:rsidRPr="00614CDD" w:rsidRDefault="00614CDD" w:rsidP="00614CDD">
      <w:pPr>
        <w:pStyle w:val="Listaszerbekezds"/>
        <w:rPr>
          <w:sz w:val="22"/>
          <w:szCs w:val="22"/>
        </w:rPr>
      </w:pPr>
    </w:p>
    <w:p w:rsidR="00614CDD" w:rsidRPr="00614CDD" w:rsidRDefault="00614CDD" w:rsidP="00614CDD">
      <w:pPr>
        <w:pStyle w:val="Listaszerbekezds"/>
        <w:numPr>
          <w:ilvl w:val="2"/>
          <w:numId w:val="3"/>
        </w:numPr>
        <w:jc w:val="both"/>
        <w:rPr>
          <w:sz w:val="22"/>
          <w:szCs w:val="22"/>
        </w:rPr>
      </w:pPr>
      <w:r w:rsidRPr="00614CDD">
        <w:rPr>
          <w:sz w:val="22"/>
          <w:szCs w:val="22"/>
        </w:rPr>
        <w:t>Az önkormányzati tulajdonú lakások bérletéről, valamint elidegenítésükről szóló 20/2011.(XI.15.) önkormányzati rendelet 4. § (2) bekezdésében meghatározott egy éven belüli lakásbérletről.</w:t>
      </w:r>
    </w:p>
    <w:p w:rsidR="00614CDD" w:rsidRPr="00614CDD" w:rsidRDefault="00614CDD" w:rsidP="00614CDD">
      <w:pPr>
        <w:pStyle w:val="Listaszerbekezds"/>
        <w:rPr>
          <w:sz w:val="22"/>
          <w:szCs w:val="22"/>
        </w:rPr>
      </w:pPr>
    </w:p>
    <w:p w:rsidR="00614CDD" w:rsidRPr="00614CDD" w:rsidRDefault="00614CDD" w:rsidP="00614CDD">
      <w:pPr>
        <w:pStyle w:val="Listaszerbekezds"/>
        <w:numPr>
          <w:ilvl w:val="2"/>
          <w:numId w:val="3"/>
        </w:numPr>
        <w:jc w:val="both"/>
        <w:rPr>
          <w:sz w:val="22"/>
          <w:szCs w:val="22"/>
        </w:rPr>
      </w:pPr>
      <w:r w:rsidRPr="00614CDD">
        <w:rPr>
          <w:sz w:val="22"/>
          <w:szCs w:val="22"/>
        </w:rPr>
        <w:t>Az önkormányzati tulajdonú lakások bérletéről, valamint elidegenítésükről szóló 20/2011.(XI.15.) önkormányzati rendelet 28.§ (2) bekezdése alapján dönt az első lakáshoz jutók támogatásáról.</w:t>
      </w:r>
    </w:p>
    <w:p w:rsidR="00614CDD" w:rsidRPr="00614CDD" w:rsidRDefault="00614CDD" w:rsidP="00614CDD">
      <w:pPr>
        <w:pStyle w:val="Listaszerbekezds"/>
        <w:rPr>
          <w:sz w:val="22"/>
          <w:szCs w:val="22"/>
        </w:rPr>
      </w:pPr>
    </w:p>
    <w:p w:rsidR="00614CDD" w:rsidRDefault="00614CDD" w:rsidP="00614CDD">
      <w:pPr>
        <w:spacing w:after="0" w:line="240" w:lineRule="auto"/>
        <w:ind w:firstLine="57"/>
        <w:rPr>
          <w:rFonts w:ascii="Times New Roman" w:hAnsi="Times New Roman"/>
        </w:rPr>
      </w:pPr>
    </w:p>
    <w:p w:rsidR="00614CDD" w:rsidRDefault="00614CDD" w:rsidP="00614CDD">
      <w:pPr>
        <w:pStyle w:val="Listaszerbekezds"/>
        <w:numPr>
          <w:ilvl w:val="0"/>
          <w:numId w:val="2"/>
        </w:numPr>
        <w:suppressAutoHyphens w:val="0"/>
        <w:rPr>
          <w:sz w:val="22"/>
          <w:szCs w:val="22"/>
        </w:rPr>
      </w:pPr>
      <w:r>
        <w:rPr>
          <w:sz w:val="22"/>
          <w:szCs w:val="22"/>
        </w:rPr>
        <w:t xml:space="preserve">MŰVELŐDÉSI, OKTATÁSI  </w:t>
      </w:r>
      <w:proofErr w:type="gramStart"/>
      <w:r>
        <w:rPr>
          <w:sz w:val="22"/>
          <w:szCs w:val="22"/>
        </w:rPr>
        <w:t>ÉS</w:t>
      </w:r>
      <w:proofErr w:type="gramEnd"/>
      <w:r>
        <w:rPr>
          <w:sz w:val="22"/>
          <w:szCs w:val="22"/>
        </w:rPr>
        <w:t xml:space="preserve"> SPORT BIZOTTSÁG</w:t>
      </w:r>
    </w:p>
    <w:p w:rsidR="00614CDD" w:rsidRDefault="00614CDD" w:rsidP="00614CDD">
      <w:pPr>
        <w:pStyle w:val="Listaszerbekezds"/>
        <w:suppressAutoHyphens w:val="0"/>
        <w:ind w:left="360"/>
        <w:rPr>
          <w:sz w:val="22"/>
          <w:szCs w:val="22"/>
        </w:rPr>
      </w:pPr>
    </w:p>
    <w:p w:rsidR="00614CDD" w:rsidRDefault="00614CDD" w:rsidP="00614CDD">
      <w:pPr>
        <w:pStyle w:val="Nincstrkz"/>
        <w:numPr>
          <w:ilvl w:val="1"/>
          <w:numId w:val="2"/>
        </w:numPr>
        <w:rPr>
          <w:sz w:val="22"/>
          <w:szCs w:val="22"/>
        </w:rPr>
      </w:pPr>
      <w:r>
        <w:rPr>
          <w:sz w:val="22"/>
          <w:szCs w:val="22"/>
        </w:rPr>
        <w:t xml:space="preserve">A </w:t>
      </w:r>
      <w:proofErr w:type="gramStart"/>
      <w:r>
        <w:rPr>
          <w:sz w:val="22"/>
          <w:szCs w:val="22"/>
        </w:rPr>
        <w:t>bizottság véleményezési</w:t>
      </w:r>
      <w:proofErr w:type="gramEnd"/>
      <w:r>
        <w:rPr>
          <w:sz w:val="22"/>
          <w:szCs w:val="22"/>
        </w:rPr>
        <w:t xml:space="preserve"> jogkörben állásfoglalást nyújt be a képviselő-testületnek</w:t>
      </w:r>
    </w:p>
    <w:p w:rsidR="00614CDD" w:rsidRDefault="00614CDD" w:rsidP="00614CDD">
      <w:pPr>
        <w:pStyle w:val="Nincstrkz"/>
        <w:numPr>
          <w:ilvl w:val="2"/>
          <w:numId w:val="2"/>
        </w:numPr>
        <w:rPr>
          <w:sz w:val="22"/>
          <w:szCs w:val="22"/>
        </w:rPr>
      </w:pPr>
      <w:r>
        <w:rPr>
          <w:sz w:val="22"/>
          <w:szCs w:val="22"/>
        </w:rPr>
        <w:t xml:space="preserve"> a közterületek, valamint az önkormányzat tulajdonában álló közintézmény elnevezése;</w:t>
      </w:r>
    </w:p>
    <w:p w:rsidR="00614CDD" w:rsidRDefault="00614CDD" w:rsidP="00614CDD">
      <w:pPr>
        <w:pStyle w:val="Nincstrkz"/>
        <w:numPr>
          <w:ilvl w:val="2"/>
          <w:numId w:val="2"/>
        </w:numPr>
        <w:rPr>
          <w:sz w:val="22"/>
          <w:szCs w:val="22"/>
        </w:rPr>
      </w:pPr>
      <w:r>
        <w:rPr>
          <w:sz w:val="22"/>
          <w:szCs w:val="22"/>
        </w:rPr>
        <w:t xml:space="preserve"> az óvodai ellátás;</w:t>
      </w:r>
    </w:p>
    <w:p w:rsidR="00614CDD" w:rsidRDefault="00614CDD" w:rsidP="00614CDD">
      <w:pPr>
        <w:pStyle w:val="Nincstrkz"/>
        <w:numPr>
          <w:ilvl w:val="2"/>
          <w:numId w:val="2"/>
        </w:numPr>
        <w:rPr>
          <w:sz w:val="22"/>
          <w:szCs w:val="22"/>
        </w:rPr>
      </w:pPr>
      <w:r>
        <w:rPr>
          <w:sz w:val="22"/>
          <w:szCs w:val="22"/>
        </w:rPr>
        <w:t xml:space="preserve"> a kulturális szolgáltatás, különösen a nyilvános könyvtári ellátás biztosítása; </w:t>
      </w:r>
    </w:p>
    <w:p w:rsidR="00614CDD" w:rsidRDefault="00614CDD" w:rsidP="00614CDD">
      <w:pPr>
        <w:pStyle w:val="Nincstrkz"/>
        <w:numPr>
          <w:ilvl w:val="2"/>
          <w:numId w:val="2"/>
        </w:numPr>
        <w:rPr>
          <w:sz w:val="22"/>
          <w:szCs w:val="22"/>
        </w:rPr>
      </w:pPr>
      <w:r>
        <w:rPr>
          <w:sz w:val="22"/>
          <w:szCs w:val="22"/>
        </w:rPr>
        <w:t xml:space="preserve"> a kulturális örökség helyi védelme; </w:t>
      </w:r>
    </w:p>
    <w:p w:rsidR="00614CDD" w:rsidRDefault="00614CDD" w:rsidP="00614CDD">
      <w:pPr>
        <w:pStyle w:val="Nincstrkz"/>
        <w:numPr>
          <w:ilvl w:val="2"/>
          <w:numId w:val="2"/>
        </w:numPr>
        <w:rPr>
          <w:sz w:val="22"/>
          <w:szCs w:val="22"/>
        </w:rPr>
      </w:pPr>
      <w:r>
        <w:rPr>
          <w:sz w:val="22"/>
          <w:szCs w:val="22"/>
        </w:rPr>
        <w:t xml:space="preserve"> a helyi közművelődési tevékenység támogatása;</w:t>
      </w:r>
    </w:p>
    <w:p w:rsidR="00614CDD" w:rsidRDefault="00614CDD" w:rsidP="00614CDD">
      <w:pPr>
        <w:pStyle w:val="Nincstrkz"/>
        <w:numPr>
          <w:ilvl w:val="2"/>
          <w:numId w:val="2"/>
        </w:numPr>
        <w:rPr>
          <w:sz w:val="22"/>
          <w:szCs w:val="22"/>
        </w:rPr>
      </w:pPr>
      <w:r>
        <w:rPr>
          <w:sz w:val="22"/>
          <w:szCs w:val="22"/>
        </w:rPr>
        <w:t xml:space="preserve"> a sport és ifjúsági ügyek;</w:t>
      </w:r>
    </w:p>
    <w:p w:rsidR="00614CDD" w:rsidRDefault="00614CDD" w:rsidP="00614CDD">
      <w:pPr>
        <w:pStyle w:val="Nincstrkz"/>
        <w:numPr>
          <w:ilvl w:val="2"/>
          <w:numId w:val="2"/>
        </w:numPr>
        <w:rPr>
          <w:sz w:val="22"/>
          <w:szCs w:val="22"/>
        </w:rPr>
      </w:pPr>
      <w:r>
        <w:rPr>
          <w:sz w:val="22"/>
          <w:szCs w:val="22"/>
        </w:rPr>
        <w:t xml:space="preserve"> a nemzetiségi ügyek</w:t>
      </w:r>
    </w:p>
    <w:p w:rsidR="00614CDD" w:rsidRDefault="00614CDD" w:rsidP="00614CDD">
      <w:pPr>
        <w:pStyle w:val="Nincstrkz"/>
        <w:ind w:firstLine="360"/>
        <w:rPr>
          <w:sz w:val="22"/>
          <w:szCs w:val="22"/>
        </w:rPr>
      </w:pPr>
      <w:proofErr w:type="gramStart"/>
      <w:r>
        <w:rPr>
          <w:sz w:val="22"/>
          <w:szCs w:val="22"/>
        </w:rPr>
        <w:t>tárgykörét</w:t>
      </w:r>
      <w:proofErr w:type="gramEnd"/>
      <w:r>
        <w:rPr>
          <w:sz w:val="22"/>
          <w:szCs w:val="22"/>
        </w:rPr>
        <w:t xml:space="preserve"> érintő kérdésekben.</w:t>
      </w:r>
    </w:p>
    <w:p w:rsidR="00614CDD" w:rsidRDefault="00614CDD" w:rsidP="00614CDD">
      <w:pPr>
        <w:pStyle w:val="Nincstrkz"/>
        <w:rPr>
          <w:sz w:val="22"/>
          <w:szCs w:val="22"/>
        </w:rPr>
      </w:pPr>
    </w:p>
    <w:p w:rsidR="00614CDD" w:rsidRDefault="00614CDD" w:rsidP="00614CDD">
      <w:pPr>
        <w:pStyle w:val="Nincstrkz"/>
        <w:numPr>
          <w:ilvl w:val="1"/>
          <w:numId w:val="2"/>
        </w:numPr>
        <w:rPr>
          <w:sz w:val="22"/>
          <w:szCs w:val="22"/>
        </w:rPr>
      </w:pPr>
      <w:r>
        <w:rPr>
          <w:sz w:val="22"/>
          <w:szCs w:val="22"/>
        </w:rPr>
        <w:t>A bizottság előzetesen véleményezi továbbá</w:t>
      </w:r>
    </w:p>
    <w:p w:rsidR="00614CDD" w:rsidRDefault="00614CDD" w:rsidP="00614CDD">
      <w:pPr>
        <w:pStyle w:val="Nincstrkz"/>
        <w:numPr>
          <w:ilvl w:val="2"/>
          <w:numId w:val="2"/>
        </w:numPr>
        <w:rPr>
          <w:sz w:val="22"/>
          <w:szCs w:val="22"/>
        </w:rPr>
      </w:pPr>
      <w:r>
        <w:rPr>
          <w:sz w:val="22"/>
          <w:szCs w:val="22"/>
        </w:rPr>
        <w:t xml:space="preserve"> a város köznevelési és kulturális, turisztikai, ifjúsági és sport programjait,</w:t>
      </w:r>
    </w:p>
    <w:p w:rsidR="00614CDD" w:rsidRDefault="00614CDD" w:rsidP="00614CDD">
      <w:pPr>
        <w:pStyle w:val="Nincstrkz"/>
        <w:numPr>
          <w:ilvl w:val="2"/>
          <w:numId w:val="2"/>
        </w:numPr>
        <w:rPr>
          <w:sz w:val="22"/>
          <w:szCs w:val="22"/>
        </w:rPr>
      </w:pPr>
      <w:r>
        <w:rPr>
          <w:sz w:val="22"/>
          <w:szCs w:val="22"/>
        </w:rPr>
        <w:t xml:space="preserve"> az önkormányzat éves költségvetési rendeletét</w:t>
      </w:r>
    </w:p>
    <w:p w:rsidR="00614CDD" w:rsidRDefault="00614CDD" w:rsidP="0085365A">
      <w:pPr>
        <w:pStyle w:val="Nincstrkz"/>
        <w:numPr>
          <w:ilvl w:val="2"/>
          <w:numId w:val="2"/>
        </w:numPr>
        <w:jc w:val="both"/>
        <w:rPr>
          <w:sz w:val="22"/>
          <w:szCs w:val="22"/>
        </w:rPr>
      </w:pPr>
      <w:r>
        <w:rPr>
          <w:sz w:val="22"/>
          <w:szCs w:val="22"/>
        </w:rPr>
        <w:t xml:space="preserve"> a bizottság feladatkörét érintő önkormányzati feladatot ellátó intézmény, vagy önkormányzati tulajdonú gazdasági társaság vezetőjével kapcsolatos képviselő-testületi hatáskörbe tartozó személyi döntést.</w:t>
      </w:r>
    </w:p>
    <w:p w:rsidR="00614CDD" w:rsidRDefault="00614CDD" w:rsidP="00614CDD">
      <w:pPr>
        <w:pStyle w:val="Nincstrkz"/>
        <w:ind w:left="792"/>
        <w:rPr>
          <w:sz w:val="22"/>
          <w:szCs w:val="22"/>
        </w:rPr>
      </w:pPr>
    </w:p>
    <w:p w:rsidR="00614CDD" w:rsidRDefault="00614CDD" w:rsidP="0085365A">
      <w:pPr>
        <w:pStyle w:val="Nincstrkz"/>
        <w:numPr>
          <w:ilvl w:val="1"/>
          <w:numId w:val="2"/>
        </w:numPr>
        <w:jc w:val="both"/>
        <w:rPr>
          <w:sz w:val="22"/>
          <w:szCs w:val="22"/>
        </w:rPr>
      </w:pPr>
      <w:r>
        <w:rPr>
          <w:sz w:val="22"/>
          <w:szCs w:val="22"/>
        </w:rPr>
        <w:lastRenderedPageBreak/>
        <w:t>A bizottság átruházott hatáskörben meghatározza a helyi sportkoncepciót és gondoskodik annak megvalósításáról. A sportkoncepció célkitűzéseivel összhangban együttműködik a helyi sportszervezetekkel, sportszövetségekkel.</w:t>
      </w:r>
    </w:p>
    <w:p w:rsidR="00614CDD" w:rsidRDefault="00614CDD" w:rsidP="00614CDD">
      <w:pPr>
        <w:pStyle w:val="Nincstrkz"/>
        <w:rPr>
          <w:sz w:val="22"/>
          <w:szCs w:val="22"/>
        </w:rPr>
      </w:pPr>
    </w:p>
    <w:p w:rsidR="00614CDD" w:rsidRDefault="00614CDD" w:rsidP="00614CDD">
      <w:pPr>
        <w:pStyle w:val="Listaszerbekezds"/>
        <w:numPr>
          <w:ilvl w:val="0"/>
          <w:numId w:val="2"/>
        </w:numPr>
        <w:suppressAutoHyphens w:val="0"/>
        <w:rPr>
          <w:sz w:val="22"/>
          <w:szCs w:val="22"/>
        </w:rPr>
      </w:pPr>
      <w:r>
        <w:rPr>
          <w:sz w:val="22"/>
          <w:szCs w:val="22"/>
        </w:rPr>
        <w:t xml:space="preserve">PÉNZÜGYI, VÁROSFEJLESZTÉSI </w:t>
      </w:r>
      <w:proofErr w:type="gramStart"/>
      <w:r>
        <w:rPr>
          <w:sz w:val="22"/>
          <w:szCs w:val="22"/>
        </w:rPr>
        <w:t>ÉS</w:t>
      </w:r>
      <w:proofErr w:type="gramEnd"/>
      <w:r>
        <w:rPr>
          <w:sz w:val="22"/>
          <w:szCs w:val="22"/>
        </w:rPr>
        <w:t xml:space="preserve"> KÖRNYEZETVÉDELMI BIZOTTSÁG</w:t>
      </w:r>
    </w:p>
    <w:p w:rsidR="00614CDD" w:rsidRDefault="00614CDD" w:rsidP="00614CDD">
      <w:pPr>
        <w:pStyle w:val="Listaszerbekezds"/>
        <w:suppressAutoHyphens w:val="0"/>
        <w:ind w:left="360"/>
        <w:rPr>
          <w:sz w:val="22"/>
          <w:szCs w:val="22"/>
        </w:rPr>
      </w:pPr>
    </w:p>
    <w:p w:rsidR="00614CDD" w:rsidRPr="0085365A" w:rsidRDefault="00614CDD" w:rsidP="0085365A">
      <w:pPr>
        <w:pStyle w:val="Nincstrkz"/>
        <w:numPr>
          <w:ilvl w:val="1"/>
          <w:numId w:val="2"/>
        </w:numPr>
        <w:jc w:val="both"/>
        <w:rPr>
          <w:sz w:val="22"/>
          <w:szCs w:val="22"/>
        </w:rPr>
      </w:pPr>
      <w:r w:rsidRPr="0085365A">
        <w:rPr>
          <w:sz w:val="22"/>
          <w:szCs w:val="22"/>
        </w:rPr>
        <w:t xml:space="preserve">A </w:t>
      </w:r>
      <w:proofErr w:type="gramStart"/>
      <w:r w:rsidRPr="0085365A">
        <w:rPr>
          <w:sz w:val="22"/>
          <w:szCs w:val="22"/>
        </w:rPr>
        <w:t>bizottság véleményezési</w:t>
      </w:r>
      <w:proofErr w:type="gramEnd"/>
      <w:r w:rsidRPr="0085365A">
        <w:rPr>
          <w:sz w:val="22"/>
          <w:szCs w:val="22"/>
        </w:rPr>
        <w:t xml:space="preserve"> jogkörben állásfoglalást nyújt be a képviselő-testületnek</w:t>
      </w:r>
    </w:p>
    <w:p w:rsidR="00614CDD" w:rsidRPr="0085365A" w:rsidRDefault="00614CDD" w:rsidP="0085365A">
      <w:pPr>
        <w:pStyle w:val="Nincstrkz"/>
        <w:numPr>
          <w:ilvl w:val="2"/>
          <w:numId w:val="2"/>
        </w:numPr>
        <w:jc w:val="both"/>
        <w:rPr>
          <w:sz w:val="22"/>
          <w:szCs w:val="22"/>
        </w:rPr>
      </w:pPr>
      <w:r w:rsidRPr="0085365A">
        <w:rPr>
          <w:sz w:val="22"/>
          <w:szCs w:val="22"/>
        </w:rPr>
        <w:t xml:space="preserve"> a településfejlesztés;</w:t>
      </w:r>
    </w:p>
    <w:p w:rsidR="00614CDD" w:rsidRPr="0085365A" w:rsidRDefault="00614CDD" w:rsidP="0085365A">
      <w:pPr>
        <w:pStyle w:val="Nincstrkz"/>
        <w:numPr>
          <w:ilvl w:val="2"/>
          <w:numId w:val="2"/>
        </w:numPr>
        <w:jc w:val="both"/>
        <w:rPr>
          <w:sz w:val="22"/>
          <w:szCs w:val="22"/>
        </w:rPr>
      </w:pPr>
      <w:r w:rsidRPr="0085365A">
        <w:rPr>
          <w:sz w:val="22"/>
          <w:szCs w:val="22"/>
        </w:rPr>
        <w:t xml:space="preserve"> a településrendezés;</w:t>
      </w:r>
    </w:p>
    <w:p w:rsidR="00614CDD" w:rsidRPr="0085365A" w:rsidRDefault="00614CDD" w:rsidP="0085365A">
      <w:pPr>
        <w:pStyle w:val="Nincstrkz"/>
        <w:numPr>
          <w:ilvl w:val="2"/>
          <w:numId w:val="2"/>
        </w:numPr>
        <w:jc w:val="both"/>
        <w:rPr>
          <w:sz w:val="22"/>
          <w:szCs w:val="22"/>
        </w:rPr>
      </w:pPr>
      <w:r w:rsidRPr="0085365A">
        <w:rPr>
          <w:sz w:val="22"/>
          <w:szCs w:val="22"/>
        </w:rPr>
        <w:t xml:space="preserve"> a településüzemeltetés, így különösen a köztemetők kialakítása és fenntartása, a közvilágításról való gond</w:t>
      </w:r>
      <w:r w:rsidR="00A84D01">
        <w:rPr>
          <w:sz w:val="22"/>
          <w:szCs w:val="22"/>
        </w:rPr>
        <w:t>oskodás,</w:t>
      </w:r>
      <w:r w:rsidRPr="0085365A">
        <w:rPr>
          <w:sz w:val="22"/>
          <w:szCs w:val="22"/>
        </w:rPr>
        <w:t xml:space="preserve"> a helyi közutak és tartozékainak kialakítása és fenntartása, közparkok és egyéb közterületek kialakítása és fenntartása, gépjárművek parkolásának biztosítása; </w:t>
      </w:r>
    </w:p>
    <w:p w:rsidR="00614CDD" w:rsidRPr="0085365A" w:rsidRDefault="00614CDD" w:rsidP="0085365A">
      <w:pPr>
        <w:pStyle w:val="Nincstrkz"/>
        <w:numPr>
          <w:ilvl w:val="2"/>
          <w:numId w:val="2"/>
        </w:numPr>
        <w:jc w:val="both"/>
        <w:rPr>
          <w:sz w:val="22"/>
          <w:szCs w:val="22"/>
        </w:rPr>
      </w:pPr>
      <w:r w:rsidRPr="0085365A">
        <w:rPr>
          <w:sz w:val="22"/>
          <w:szCs w:val="22"/>
        </w:rPr>
        <w:t xml:space="preserve"> a környezet-egészségügy így különösen a köztisztaság, települési környezet tisztaságának biztosítása, rovar- és rágcsálóirtás;</w:t>
      </w:r>
    </w:p>
    <w:p w:rsidR="00614CDD" w:rsidRPr="0085365A" w:rsidRDefault="00614CDD" w:rsidP="0085365A">
      <w:pPr>
        <w:pStyle w:val="Nincstrkz"/>
        <w:numPr>
          <w:ilvl w:val="2"/>
          <w:numId w:val="2"/>
        </w:numPr>
        <w:jc w:val="both"/>
        <w:rPr>
          <w:sz w:val="22"/>
          <w:szCs w:val="22"/>
        </w:rPr>
      </w:pPr>
      <w:r w:rsidRPr="0085365A">
        <w:rPr>
          <w:sz w:val="22"/>
          <w:szCs w:val="22"/>
        </w:rPr>
        <w:t xml:space="preserve"> az önkormányzati lakás- és helyiséggazdálkodás tulajdonjogi kérdéseiben;</w:t>
      </w:r>
    </w:p>
    <w:p w:rsidR="00614CDD" w:rsidRPr="0085365A" w:rsidRDefault="00614CDD" w:rsidP="0085365A">
      <w:pPr>
        <w:pStyle w:val="Nincstrkz"/>
        <w:numPr>
          <w:ilvl w:val="2"/>
          <w:numId w:val="2"/>
        </w:numPr>
        <w:jc w:val="both"/>
        <w:rPr>
          <w:sz w:val="22"/>
          <w:szCs w:val="22"/>
        </w:rPr>
      </w:pPr>
      <w:r w:rsidRPr="0085365A">
        <w:rPr>
          <w:sz w:val="22"/>
          <w:szCs w:val="22"/>
        </w:rPr>
        <w:t xml:space="preserve"> a helyi környezet- és természetvédelem; </w:t>
      </w:r>
    </w:p>
    <w:p w:rsidR="00614CDD" w:rsidRPr="0085365A" w:rsidRDefault="00614CDD" w:rsidP="0085365A">
      <w:pPr>
        <w:pStyle w:val="Nincstrkz"/>
        <w:numPr>
          <w:ilvl w:val="2"/>
          <w:numId w:val="2"/>
        </w:numPr>
        <w:jc w:val="both"/>
        <w:rPr>
          <w:sz w:val="22"/>
          <w:szCs w:val="22"/>
        </w:rPr>
      </w:pPr>
      <w:r w:rsidRPr="0085365A">
        <w:rPr>
          <w:sz w:val="22"/>
          <w:szCs w:val="22"/>
        </w:rPr>
        <w:t xml:space="preserve"> a vízgazdálkodás; </w:t>
      </w:r>
    </w:p>
    <w:p w:rsidR="00614CDD" w:rsidRPr="0085365A" w:rsidRDefault="00614CDD" w:rsidP="0085365A">
      <w:pPr>
        <w:pStyle w:val="Nincstrkz"/>
        <w:numPr>
          <w:ilvl w:val="2"/>
          <w:numId w:val="2"/>
        </w:numPr>
        <w:jc w:val="both"/>
        <w:rPr>
          <w:sz w:val="22"/>
          <w:szCs w:val="22"/>
        </w:rPr>
      </w:pPr>
      <w:r w:rsidRPr="0085365A">
        <w:rPr>
          <w:sz w:val="22"/>
          <w:szCs w:val="22"/>
        </w:rPr>
        <w:t xml:space="preserve"> a vízkárelhárítás;</w:t>
      </w:r>
    </w:p>
    <w:p w:rsidR="00614CDD" w:rsidRPr="0085365A" w:rsidRDefault="00614CDD" w:rsidP="0085365A">
      <w:pPr>
        <w:pStyle w:val="Nincstrkz"/>
        <w:numPr>
          <w:ilvl w:val="2"/>
          <w:numId w:val="2"/>
        </w:numPr>
        <w:jc w:val="both"/>
        <w:rPr>
          <w:sz w:val="22"/>
          <w:szCs w:val="22"/>
        </w:rPr>
      </w:pPr>
      <w:r w:rsidRPr="0085365A">
        <w:rPr>
          <w:sz w:val="22"/>
          <w:szCs w:val="22"/>
        </w:rPr>
        <w:t xml:space="preserve"> a helyi közfoglalkoztatás;</w:t>
      </w:r>
    </w:p>
    <w:p w:rsidR="00614CDD" w:rsidRPr="0085365A" w:rsidRDefault="00614CDD" w:rsidP="0085365A">
      <w:pPr>
        <w:pStyle w:val="Nincstrkz"/>
        <w:numPr>
          <w:ilvl w:val="2"/>
          <w:numId w:val="2"/>
        </w:numPr>
        <w:jc w:val="both"/>
        <w:rPr>
          <w:sz w:val="22"/>
          <w:szCs w:val="22"/>
        </w:rPr>
      </w:pPr>
      <w:r w:rsidRPr="0085365A">
        <w:rPr>
          <w:sz w:val="22"/>
          <w:szCs w:val="22"/>
        </w:rPr>
        <w:t xml:space="preserve">a helyi adóval; </w:t>
      </w:r>
    </w:p>
    <w:p w:rsidR="00614CDD" w:rsidRPr="0085365A" w:rsidRDefault="00614CDD" w:rsidP="0085365A">
      <w:pPr>
        <w:pStyle w:val="Nincstrkz"/>
        <w:numPr>
          <w:ilvl w:val="2"/>
          <w:numId w:val="2"/>
        </w:numPr>
        <w:jc w:val="both"/>
        <w:rPr>
          <w:sz w:val="22"/>
          <w:szCs w:val="22"/>
        </w:rPr>
      </w:pPr>
      <w:r w:rsidRPr="0085365A">
        <w:rPr>
          <w:sz w:val="22"/>
          <w:szCs w:val="22"/>
        </w:rPr>
        <w:t xml:space="preserve">a gazdaságszervezéssel; </w:t>
      </w:r>
    </w:p>
    <w:p w:rsidR="00614CDD" w:rsidRPr="0085365A" w:rsidRDefault="00614CDD" w:rsidP="0085365A">
      <w:pPr>
        <w:pStyle w:val="Nincstrkz"/>
        <w:numPr>
          <w:ilvl w:val="2"/>
          <w:numId w:val="2"/>
        </w:numPr>
        <w:jc w:val="both"/>
        <w:rPr>
          <w:sz w:val="22"/>
          <w:szCs w:val="22"/>
        </w:rPr>
      </w:pPr>
      <w:r w:rsidRPr="0085365A">
        <w:rPr>
          <w:sz w:val="22"/>
          <w:szCs w:val="22"/>
        </w:rPr>
        <w:t>a turizmussal kapcsolatos feladatok;</w:t>
      </w:r>
    </w:p>
    <w:p w:rsidR="00614CDD" w:rsidRPr="0085365A" w:rsidRDefault="00614CDD" w:rsidP="0085365A">
      <w:pPr>
        <w:pStyle w:val="Nincstrkz"/>
        <w:numPr>
          <w:ilvl w:val="2"/>
          <w:numId w:val="2"/>
        </w:numPr>
        <w:jc w:val="both"/>
        <w:rPr>
          <w:sz w:val="22"/>
          <w:szCs w:val="22"/>
        </w:rPr>
      </w:pPr>
      <w:r w:rsidRPr="0085365A">
        <w:rPr>
          <w:sz w:val="22"/>
          <w:szCs w:val="22"/>
        </w:rPr>
        <w:t>a helyi közösségi közlekedés;</w:t>
      </w:r>
    </w:p>
    <w:p w:rsidR="00614CDD" w:rsidRPr="0085365A" w:rsidRDefault="00614CDD" w:rsidP="0085365A">
      <w:pPr>
        <w:pStyle w:val="Nincstrkz"/>
        <w:numPr>
          <w:ilvl w:val="2"/>
          <w:numId w:val="2"/>
        </w:numPr>
        <w:jc w:val="both"/>
        <w:rPr>
          <w:sz w:val="22"/>
          <w:szCs w:val="22"/>
        </w:rPr>
      </w:pPr>
      <w:r w:rsidRPr="0085365A">
        <w:rPr>
          <w:sz w:val="22"/>
          <w:szCs w:val="22"/>
        </w:rPr>
        <w:t>a hulladékgazdálkodás;</w:t>
      </w:r>
    </w:p>
    <w:p w:rsidR="00614CDD" w:rsidRPr="0085365A" w:rsidRDefault="00614CDD" w:rsidP="0085365A">
      <w:pPr>
        <w:pStyle w:val="Nincstrkz"/>
        <w:numPr>
          <w:ilvl w:val="2"/>
          <w:numId w:val="2"/>
        </w:numPr>
        <w:jc w:val="both"/>
        <w:rPr>
          <w:sz w:val="22"/>
          <w:szCs w:val="22"/>
        </w:rPr>
      </w:pPr>
      <w:r w:rsidRPr="0085365A">
        <w:rPr>
          <w:sz w:val="22"/>
          <w:szCs w:val="22"/>
        </w:rPr>
        <w:t xml:space="preserve">a víziközmű-szolgáltatás </w:t>
      </w:r>
    </w:p>
    <w:p w:rsidR="00614CDD" w:rsidRPr="0085365A" w:rsidRDefault="00614CDD" w:rsidP="0085365A">
      <w:pPr>
        <w:pStyle w:val="Nincstrkz"/>
        <w:numPr>
          <w:ilvl w:val="4"/>
          <w:numId w:val="2"/>
        </w:numPr>
        <w:jc w:val="both"/>
        <w:rPr>
          <w:sz w:val="22"/>
          <w:szCs w:val="22"/>
        </w:rPr>
      </w:pPr>
      <w:r w:rsidRPr="0085365A">
        <w:rPr>
          <w:sz w:val="22"/>
          <w:szCs w:val="22"/>
        </w:rPr>
        <w:t>tárgykörét érintő kérdésekben.</w:t>
      </w:r>
    </w:p>
    <w:p w:rsidR="00614CDD" w:rsidRPr="0085365A" w:rsidRDefault="00614CDD" w:rsidP="0085365A">
      <w:pPr>
        <w:pStyle w:val="Nincstrkz"/>
        <w:jc w:val="both"/>
        <w:rPr>
          <w:sz w:val="22"/>
          <w:szCs w:val="22"/>
        </w:rPr>
      </w:pPr>
    </w:p>
    <w:p w:rsidR="00614CDD" w:rsidRPr="0085365A" w:rsidRDefault="00614CDD" w:rsidP="0085365A">
      <w:pPr>
        <w:pStyle w:val="Nincstrkz"/>
        <w:numPr>
          <w:ilvl w:val="1"/>
          <w:numId w:val="2"/>
        </w:numPr>
        <w:jc w:val="both"/>
        <w:rPr>
          <w:sz w:val="22"/>
          <w:szCs w:val="22"/>
        </w:rPr>
      </w:pPr>
      <w:r w:rsidRPr="0085365A">
        <w:rPr>
          <w:sz w:val="22"/>
          <w:szCs w:val="22"/>
        </w:rPr>
        <w:t>A bizottság előzetesen véleményezi továbbá</w:t>
      </w:r>
    </w:p>
    <w:p w:rsidR="00614CDD" w:rsidRPr="0085365A" w:rsidRDefault="00614CDD" w:rsidP="0085365A">
      <w:pPr>
        <w:pStyle w:val="Nincstrkz"/>
        <w:numPr>
          <w:ilvl w:val="2"/>
          <w:numId w:val="2"/>
        </w:numPr>
        <w:jc w:val="both"/>
        <w:rPr>
          <w:sz w:val="22"/>
          <w:szCs w:val="22"/>
        </w:rPr>
      </w:pPr>
      <w:r w:rsidRPr="0085365A">
        <w:rPr>
          <w:sz w:val="22"/>
          <w:szCs w:val="22"/>
        </w:rPr>
        <w:t xml:space="preserve"> az átmeneti gazdálkodásra, az éves költségvetésre, annak módosításra vonatkozó rendelet tervezetet, az időszakos költségvetési beszámolót, valamint a zárszámadást,</w:t>
      </w:r>
    </w:p>
    <w:p w:rsidR="00614CDD" w:rsidRPr="0085365A" w:rsidRDefault="00614CDD" w:rsidP="0085365A">
      <w:pPr>
        <w:pStyle w:val="Nincstrkz"/>
        <w:numPr>
          <w:ilvl w:val="2"/>
          <w:numId w:val="2"/>
        </w:numPr>
        <w:jc w:val="both"/>
        <w:rPr>
          <w:sz w:val="22"/>
          <w:szCs w:val="22"/>
        </w:rPr>
      </w:pPr>
      <w:r w:rsidRPr="0085365A">
        <w:rPr>
          <w:sz w:val="22"/>
          <w:szCs w:val="22"/>
        </w:rPr>
        <w:t xml:space="preserve"> a hitel felvételére és kölcsön nyújtására vonatkozó előterjesztést,</w:t>
      </w:r>
    </w:p>
    <w:p w:rsidR="00614CDD" w:rsidRPr="0085365A" w:rsidRDefault="00614CDD" w:rsidP="0085365A">
      <w:pPr>
        <w:pStyle w:val="Nincstrkz"/>
        <w:numPr>
          <w:ilvl w:val="2"/>
          <w:numId w:val="2"/>
        </w:numPr>
        <w:jc w:val="both"/>
        <w:rPr>
          <w:sz w:val="22"/>
          <w:szCs w:val="22"/>
        </w:rPr>
      </w:pPr>
      <w:r w:rsidRPr="0085365A">
        <w:rPr>
          <w:sz w:val="22"/>
          <w:szCs w:val="22"/>
        </w:rPr>
        <w:t xml:space="preserve"> a helyi adók bevezetésére, megváltoztatására és megszüntetésére irányuló javaslatot,</w:t>
      </w:r>
    </w:p>
    <w:p w:rsidR="00614CDD" w:rsidRPr="0085365A" w:rsidRDefault="00614CDD" w:rsidP="0085365A">
      <w:pPr>
        <w:pStyle w:val="Nincstrkz"/>
        <w:numPr>
          <w:ilvl w:val="2"/>
          <w:numId w:val="2"/>
        </w:numPr>
        <w:jc w:val="both"/>
        <w:rPr>
          <w:sz w:val="22"/>
          <w:szCs w:val="22"/>
        </w:rPr>
      </w:pPr>
      <w:r w:rsidRPr="0085365A">
        <w:rPr>
          <w:sz w:val="22"/>
          <w:szCs w:val="22"/>
        </w:rPr>
        <w:t xml:space="preserve"> a vállalkozásban való önkormányzati részvételt célzó képviselő-testületi előterjesztést,</w:t>
      </w:r>
    </w:p>
    <w:p w:rsidR="00614CDD" w:rsidRPr="0085365A" w:rsidRDefault="00614CDD" w:rsidP="0085365A">
      <w:pPr>
        <w:pStyle w:val="Nincstrkz"/>
        <w:numPr>
          <w:ilvl w:val="2"/>
          <w:numId w:val="2"/>
        </w:numPr>
        <w:jc w:val="both"/>
        <w:rPr>
          <w:sz w:val="22"/>
          <w:szCs w:val="22"/>
        </w:rPr>
      </w:pPr>
      <w:r w:rsidRPr="0085365A">
        <w:rPr>
          <w:sz w:val="22"/>
          <w:szCs w:val="22"/>
        </w:rPr>
        <w:t xml:space="preserve"> a társadalmi szervezetek (egyesület, alapítvány, közalapítvány) önkormányzati támogatásával kapcsolatos előterjesztéseket,</w:t>
      </w:r>
    </w:p>
    <w:p w:rsidR="00614CDD" w:rsidRPr="0085365A" w:rsidRDefault="00614CDD" w:rsidP="0085365A">
      <w:pPr>
        <w:pStyle w:val="Nincstrkz"/>
        <w:numPr>
          <w:ilvl w:val="2"/>
          <w:numId w:val="2"/>
        </w:numPr>
        <w:jc w:val="both"/>
        <w:rPr>
          <w:sz w:val="22"/>
          <w:szCs w:val="22"/>
        </w:rPr>
      </w:pPr>
      <w:r w:rsidRPr="0085365A">
        <w:rPr>
          <w:sz w:val="22"/>
          <w:szCs w:val="22"/>
        </w:rPr>
        <w:t xml:space="preserve"> az önkormányzat fizetőképességének biztosítása érdekében - a költségvetésben szereplő feladatokra, célokra - a beruházási fejlesztési célú, bér- illetve finanszírozási, likviditási hitel felvételére irányuló előterjesztést,</w:t>
      </w:r>
    </w:p>
    <w:p w:rsidR="00614CDD" w:rsidRPr="0085365A" w:rsidRDefault="00614CDD" w:rsidP="0085365A">
      <w:pPr>
        <w:pStyle w:val="Nincstrkz"/>
        <w:numPr>
          <w:ilvl w:val="2"/>
          <w:numId w:val="2"/>
        </w:numPr>
        <w:jc w:val="both"/>
        <w:rPr>
          <w:sz w:val="22"/>
          <w:szCs w:val="22"/>
        </w:rPr>
      </w:pPr>
      <w:r w:rsidRPr="0085365A">
        <w:rPr>
          <w:sz w:val="22"/>
          <w:szCs w:val="22"/>
        </w:rPr>
        <w:t xml:space="preserve"> az önkormányzatot megillető tulajdonosi jogok gyakorlására vonatkozó képviselő-testületi javaslatokat,</w:t>
      </w:r>
    </w:p>
    <w:p w:rsidR="00614CDD" w:rsidRPr="0085365A" w:rsidRDefault="00614CDD" w:rsidP="0085365A">
      <w:pPr>
        <w:pStyle w:val="Nincstrkz"/>
        <w:numPr>
          <w:ilvl w:val="2"/>
          <w:numId w:val="2"/>
        </w:numPr>
        <w:jc w:val="both"/>
        <w:rPr>
          <w:sz w:val="22"/>
          <w:szCs w:val="22"/>
        </w:rPr>
      </w:pPr>
      <w:r w:rsidRPr="0085365A">
        <w:rPr>
          <w:sz w:val="22"/>
          <w:szCs w:val="22"/>
        </w:rPr>
        <w:t xml:space="preserve"> az önkormányzati gazdálkodáshoz kapcsolódó fejlesztési, működési koncepciókat, irányelveket, a szakmai igények és pénzügyi lehetőségek összehangolását,</w:t>
      </w:r>
    </w:p>
    <w:p w:rsidR="00614CDD" w:rsidRPr="0085365A" w:rsidRDefault="00614CDD" w:rsidP="0085365A">
      <w:pPr>
        <w:pStyle w:val="Nincstrkz"/>
        <w:numPr>
          <w:ilvl w:val="2"/>
          <w:numId w:val="2"/>
        </w:numPr>
        <w:jc w:val="both"/>
        <w:rPr>
          <w:sz w:val="22"/>
          <w:szCs w:val="22"/>
        </w:rPr>
      </w:pPr>
      <w:r w:rsidRPr="0085365A">
        <w:rPr>
          <w:sz w:val="22"/>
          <w:szCs w:val="22"/>
        </w:rPr>
        <w:t xml:space="preserve"> az önkormányzati vagyon hasznosításával, a vállalkozásokkal és kötvény kibocsátásával kapcsolatos képviselő-testületi előterjesztéseket, az ezzel összefüggő pályázati kiírásokat,</w:t>
      </w:r>
    </w:p>
    <w:p w:rsidR="00614CDD" w:rsidRPr="0085365A" w:rsidRDefault="00614CDD" w:rsidP="0085365A">
      <w:pPr>
        <w:pStyle w:val="Nincstrkz"/>
        <w:numPr>
          <w:ilvl w:val="2"/>
          <w:numId w:val="2"/>
        </w:numPr>
        <w:jc w:val="both"/>
        <w:rPr>
          <w:sz w:val="22"/>
          <w:szCs w:val="22"/>
        </w:rPr>
      </w:pPr>
      <w:r w:rsidRPr="0085365A">
        <w:rPr>
          <w:sz w:val="22"/>
          <w:szCs w:val="22"/>
        </w:rPr>
        <w:t>az önkormányzat által benyújtott, illetve a vagyona hasznosítására kiírt pályázatokat,</w:t>
      </w:r>
    </w:p>
    <w:p w:rsidR="00614CDD" w:rsidRPr="0085365A" w:rsidRDefault="00614CDD" w:rsidP="0085365A">
      <w:pPr>
        <w:pStyle w:val="Nincstrkz"/>
        <w:numPr>
          <w:ilvl w:val="2"/>
          <w:numId w:val="2"/>
        </w:numPr>
        <w:jc w:val="both"/>
        <w:rPr>
          <w:sz w:val="22"/>
          <w:szCs w:val="22"/>
        </w:rPr>
      </w:pPr>
      <w:r w:rsidRPr="0085365A">
        <w:rPr>
          <w:sz w:val="22"/>
          <w:szCs w:val="22"/>
        </w:rPr>
        <w:t>a bizottság feladatkörét érintő önkormányzati feladatot ellátó intézmény, vagy önkormányzati tulajdonú gazdasági társaság vezetőjével kapcsolatos képviselő-testületi hatáskörbe tartozó személyi döntést.</w:t>
      </w:r>
    </w:p>
    <w:p w:rsidR="00614CDD" w:rsidRPr="0085365A" w:rsidRDefault="00614CDD" w:rsidP="0085365A">
      <w:pPr>
        <w:pStyle w:val="Nincstrkz"/>
        <w:jc w:val="both"/>
        <w:rPr>
          <w:sz w:val="22"/>
          <w:szCs w:val="22"/>
        </w:rPr>
      </w:pPr>
    </w:p>
    <w:p w:rsidR="00614CDD" w:rsidRPr="0085365A" w:rsidRDefault="00614CDD" w:rsidP="0085365A">
      <w:pPr>
        <w:pStyle w:val="Listaszerbekezds"/>
        <w:numPr>
          <w:ilvl w:val="1"/>
          <w:numId w:val="2"/>
        </w:numPr>
        <w:suppressAutoHyphens w:val="0"/>
        <w:jc w:val="both"/>
        <w:rPr>
          <w:sz w:val="22"/>
          <w:szCs w:val="22"/>
        </w:rPr>
      </w:pPr>
      <w:r w:rsidRPr="0085365A">
        <w:rPr>
          <w:sz w:val="22"/>
          <w:szCs w:val="22"/>
        </w:rPr>
        <w:t>A bizottság átruházott hatáskörben meghozza az önkormányzat által megvalósított kiszolgáló út, illetőleg közmű költségének részben vagy egészben történő áthárításával kapcsolatos döntést az érintett ingatlanok tulajdonosaira (az épített környezet alakításáról és védelméről szóló 1997. évi LXXVIII. tv. 28. § (2) bekezdés).</w:t>
      </w:r>
    </w:p>
    <w:p w:rsidR="00614CDD" w:rsidRPr="0085365A" w:rsidRDefault="00614CDD" w:rsidP="0085365A">
      <w:pPr>
        <w:pStyle w:val="Nincstrkz"/>
        <w:jc w:val="both"/>
        <w:rPr>
          <w:sz w:val="22"/>
          <w:szCs w:val="22"/>
        </w:rPr>
      </w:pPr>
    </w:p>
    <w:p w:rsidR="00614CDD" w:rsidRPr="0085365A" w:rsidRDefault="00614CDD" w:rsidP="0085365A">
      <w:pPr>
        <w:pStyle w:val="Listaszerbekezds"/>
        <w:numPr>
          <w:ilvl w:val="0"/>
          <w:numId w:val="2"/>
        </w:numPr>
        <w:suppressAutoHyphens w:val="0"/>
        <w:jc w:val="both"/>
        <w:rPr>
          <w:sz w:val="22"/>
          <w:szCs w:val="22"/>
        </w:rPr>
      </w:pPr>
      <w:r w:rsidRPr="0085365A">
        <w:rPr>
          <w:sz w:val="22"/>
          <w:szCs w:val="22"/>
        </w:rPr>
        <w:t>ÜGYRENDI BIZOTTSÁG</w:t>
      </w:r>
    </w:p>
    <w:p w:rsidR="00614CDD" w:rsidRPr="0085365A" w:rsidRDefault="00614CDD" w:rsidP="0085365A">
      <w:pPr>
        <w:pStyle w:val="Listaszerbekezds"/>
        <w:suppressAutoHyphens w:val="0"/>
        <w:ind w:left="360"/>
        <w:jc w:val="both"/>
        <w:rPr>
          <w:sz w:val="22"/>
          <w:szCs w:val="22"/>
        </w:rPr>
      </w:pPr>
    </w:p>
    <w:p w:rsidR="00614CDD" w:rsidRPr="0085365A" w:rsidRDefault="00614CDD" w:rsidP="0085365A">
      <w:pPr>
        <w:pStyle w:val="Nincstrkz"/>
        <w:numPr>
          <w:ilvl w:val="1"/>
          <w:numId w:val="2"/>
        </w:numPr>
        <w:jc w:val="both"/>
        <w:rPr>
          <w:sz w:val="22"/>
          <w:szCs w:val="22"/>
        </w:rPr>
      </w:pPr>
      <w:r w:rsidRPr="0085365A">
        <w:rPr>
          <w:sz w:val="22"/>
          <w:szCs w:val="22"/>
        </w:rPr>
        <w:t xml:space="preserve">A </w:t>
      </w:r>
      <w:proofErr w:type="gramStart"/>
      <w:r w:rsidRPr="0085365A">
        <w:rPr>
          <w:sz w:val="22"/>
          <w:szCs w:val="22"/>
        </w:rPr>
        <w:t>bizottság véleményezési</w:t>
      </w:r>
      <w:proofErr w:type="gramEnd"/>
      <w:r w:rsidRPr="0085365A">
        <w:rPr>
          <w:sz w:val="22"/>
          <w:szCs w:val="22"/>
        </w:rPr>
        <w:t xml:space="preserve"> jogkörben állásfoglalást nyújt be a képviselő-testületnek</w:t>
      </w:r>
    </w:p>
    <w:p w:rsidR="00614CDD" w:rsidRPr="0085365A" w:rsidRDefault="00614CDD" w:rsidP="0085365A">
      <w:pPr>
        <w:pStyle w:val="Nincstrkz"/>
        <w:numPr>
          <w:ilvl w:val="2"/>
          <w:numId w:val="2"/>
        </w:numPr>
        <w:jc w:val="both"/>
        <w:rPr>
          <w:sz w:val="22"/>
          <w:szCs w:val="22"/>
        </w:rPr>
      </w:pPr>
      <w:r w:rsidRPr="0085365A">
        <w:rPr>
          <w:sz w:val="22"/>
          <w:szCs w:val="22"/>
        </w:rPr>
        <w:t xml:space="preserve"> a honvédelem, a polgári védelem, a katasztrófavédelem </w:t>
      </w:r>
    </w:p>
    <w:p w:rsidR="00614CDD" w:rsidRPr="0085365A" w:rsidRDefault="00614CDD" w:rsidP="0085365A">
      <w:pPr>
        <w:pStyle w:val="Nincstrkz"/>
        <w:numPr>
          <w:ilvl w:val="2"/>
          <w:numId w:val="2"/>
        </w:numPr>
        <w:jc w:val="both"/>
        <w:rPr>
          <w:sz w:val="22"/>
          <w:szCs w:val="22"/>
        </w:rPr>
      </w:pPr>
      <w:r w:rsidRPr="0085365A">
        <w:rPr>
          <w:sz w:val="22"/>
          <w:szCs w:val="22"/>
        </w:rPr>
        <w:t xml:space="preserve"> a település közbiztonságának, a közrendjének tárgykörét érintő kérdésekben.</w:t>
      </w:r>
    </w:p>
    <w:p w:rsidR="00614CDD" w:rsidRPr="0085365A" w:rsidRDefault="00614CDD" w:rsidP="0085365A">
      <w:pPr>
        <w:pStyle w:val="Nincstrkz"/>
        <w:jc w:val="both"/>
        <w:rPr>
          <w:sz w:val="22"/>
          <w:szCs w:val="22"/>
        </w:rPr>
      </w:pPr>
    </w:p>
    <w:p w:rsidR="00614CDD" w:rsidRPr="0085365A" w:rsidRDefault="00614CDD" w:rsidP="0085365A">
      <w:pPr>
        <w:pStyle w:val="Nincstrkz"/>
        <w:numPr>
          <w:ilvl w:val="1"/>
          <w:numId w:val="2"/>
        </w:numPr>
        <w:jc w:val="both"/>
        <w:rPr>
          <w:sz w:val="22"/>
          <w:szCs w:val="22"/>
        </w:rPr>
      </w:pPr>
      <w:r w:rsidRPr="0085365A">
        <w:rPr>
          <w:sz w:val="22"/>
          <w:szCs w:val="22"/>
        </w:rPr>
        <w:t>A bizottság előzetesen véleményezi továbbá</w:t>
      </w:r>
    </w:p>
    <w:p w:rsidR="00614CDD" w:rsidRPr="0085365A" w:rsidRDefault="00614CDD" w:rsidP="0085365A">
      <w:pPr>
        <w:pStyle w:val="Nincstrkz"/>
        <w:numPr>
          <w:ilvl w:val="2"/>
          <w:numId w:val="2"/>
        </w:numPr>
        <w:jc w:val="both"/>
        <w:rPr>
          <w:sz w:val="22"/>
          <w:szCs w:val="22"/>
        </w:rPr>
      </w:pPr>
      <w:r w:rsidRPr="0085365A">
        <w:rPr>
          <w:sz w:val="22"/>
          <w:szCs w:val="22"/>
        </w:rPr>
        <w:t xml:space="preserve"> az önkormányzati rendeletek tervezetét,</w:t>
      </w:r>
    </w:p>
    <w:p w:rsidR="00614CDD" w:rsidRPr="0085365A" w:rsidRDefault="00614CDD" w:rsidP="0085365A">
      <w:pPr>
        <w:pStyle w:val="Nincstrkz"/>
        <w:numPr>
          <w:ilvl w:val="2"/>
          <w:numId w:val="2"/>
        </w:numPr>
        <w:jc w:val="both"/>
        <w:rPr>
          <w:sz w:val="22"/>
          <w:szCs w:val="22"/>
        </w:rPr>
      </w:pPr>
      <w:r w:rsidRPr="0085365A">
        <w:rPr>
          <w:sz w:val="22"/>
          <w:szCs w:val="22"/>
        </w:rPr>
        <w:t xml:space="preserve"> a nagyobb súlyú, jelentősebb gazdasági és egyéb szerződések, megállapodások jogszerűségét,</w:t>
      </w:r>
    </w:p>
    <w:p w:rsidR="00614CDD" w:rsidRPr="0085365A" w:rsidRDefault="00614CDD" w:rsidP="0085365A">
      <w:pPr>
        <w:pStyle w:val="Nincstrkz"/>
        <w:numPr>
          <w:ilvl w:val="2"/>
          <w:numId w:val="2"/>
        </w:numPr>
        <w:jc w:val="both"/>
        <w:rPr>
          <w:sz w:val="22"/>
          <w:szCs w:val="22"/>
        </w:rPr>
      </w:pPr>
      <w:r w:rsidRPr="0085365A">
        <w:rPr>
          <w:sz w:val="22"/>
          <w:szCs w:val="22"/>
        </w:rPr>
        <w:t xml:space="preserve"> a képviselő-testület szervezetére és működésére vonatkozó javaslatot,  </w:t>
      </w:r>
    </w:p>
    <w:p w:rsidR="00614CDD" w:rsidRPr="0085365A" w:rsidRDefault="00614CDD" w:rsidP="0085365A">
      <w:pPr>
        <w:pStyle w:val="Nincstrkz"/>
        <w:numPr>
          <w:ilvl w:val="2"/>
          <w:numId w:val="2"/>
        </w:numPr>
        <w:jc w:val="both"/>
        <w:rPr>
          <w:sz w:val="22"/>
          <w:szCs w:val="22"/>
        </w:rPr>
      </w:pPr>
      <w:r w:rsidRPr="0085365A">
        <w:rPr>
          <w:sz w:val="22"/>
          <w:szCs w:val="22"/>
        </w:rPr>
        <w:t>az önkormányzati hivatal belső szervezeti kialakítására vonatkozó javaslatot,</w:t>
      </w:r>
    </w:p>
    <w:p w:rsidR="00614CDD" w:rsidRPr="0085365A" w:rsidRDefault="00614CDD" w:rsidP="0085365A">
      <w:pPr>
        <w:pStyle w:val="Nincstrkz"/>
        <w:numPr>
          <w:ilvl w:val="2"/>
          <w:numId w:val="2"/>
        </w:numPr>
        <w:jc w:val="both"/>
        <w:rPr>
          <w:sz w:val="22"/>
          <w:szCs w:val="22"/>
        </w:rPr>
      </w:pPr>
      <w:r w:rsidRPr="0085365A">
        <w:rPr>
          <w:sz w:val="22"/>
          <w:szCs w:val="22"/>
        </w:rPr>
        <w:t xml:space="preserve"> az önkormányzati tulajdonú gazdasági társaságok alapító okiratát, szabályzatait,</w:t>
      </w:r>
    </w:p>
    <w:p w:rsidR="00614CDD" w:rsidRPr="0085365A" w:rsidRDefault="00614CDD" w:rsidP="0085365A">
      <w:pPr>
        <w:pStyle w:val="Nincstrkz"/>
        <w:numPr>
          <w:ilvl w:val="2"/>
          <w:numId w:val="2"/>
        </w:numPr>
        <w:jc w:val="both"/>
        <w:rPr>
          <w:sz w:val="22"/>
          <w:szCs w:val="22"/>
        </w:rPr>
      </w:pPr>
      <w:r w:rsidRPr="0085365A">
        <w:rPr>
          <w:sz w:val="22"/>
          <w:szCs w:val="22"/>
        </w:rPr>
        <w:t xml:space="preserve"> valamennyi önkormányzati intézmény</w:t>
      </w:r>
      <w:r w:rsidR="00A84D01">
        <w:rPr>
          <w:sz w:val="22"/>
          <w:szCs w:val="22"/>
        </w:rPr>
        <w:t xml:space="preserve"> </w:t>
      </w:r>
      <w:r w:rsidRPr="0085365A">
        <w:rPr>
          <w:sz w:val="22"/>
          <w:szCs w:val="22"/>
        </w:rPr>
        <w:t>alapító okiratát, szervezeti és működési szabályzatát,</w:t>
      </w:r>
    </w:p>
    <w:p w:rsidR="00614CDD" w:rsidRPr="0085365A" w:rsidRDefault="00614CDD" w:rsidP="0085365A">
      <w:pPr>
        <w:pStyle w:val="Nincstrkz"/>
        <w:numPr>
          <w:ilvl w:val="2"/>
          <w:numId w:val="2"/>
        </w:numPr>
        <w:jc w:val="both"/>
        <w:rPr>
          <w:sz w:val="22"/>
          <w:szCs w:val="22"/>
        </w:rPr>
      </w:pPr>
      <w:r w:rsidRPr="0085365A">
        <w:rPr>
          <w:sz w:val="22"/>
          <w:szCs w:val="22"/>
        </w:rPr>
        <w:t xml:space="preserve"> a települési képviselők összeférh</w:t>
      </w:r>
      <w:r w:rsidR="0085365A">
        <w:rPr>
          <w:sz w:val="22"/>
          <w:szCs w:val="22"/>
        </w:rPr>
        <w:t xml:space="preserve">etetlenségi ügyeit, illetve más, </w:t>
      </w:r>
      <w:r w:rsidRPr="0085365A">
        <w:rPr>
          <w:sz w:val="22"/>
          <w:szCs w:val="22"/>
        </w:rPr>
        <w:t>a képviselők jogállásával kapcsolatos kérdéseket,</w:t>
      </w:r>
    </w:p>
    <w:p w:rsidR="00614CDD" w:rsidRPr="0085365A" w:rsidRDefault="00614CDD" w:rsidP="0085365A">
      <w:pPr>
        <w:pStyle w:val="Nincstrkz"/>
        <w:numPr>
          <w:ilvl w:val="2"/>
          <w:numId w:val="2"/>
        </w:numPr>
        <w:jc w:val="both"/>
        <w:rPr>
          <w:sz w:val="22"/>
          <w:szCs w:val="22"/>
        </w:rPr>
      </w:pPr>
      <w:r w:rsidRPr="0085365A">
        <w:rPr>
          <w:sz w:val="22"/>
          <w:szCs w:val="22"/>
        </w:rPr>
        <w:t xml:space="preserve"> a bizottságok közötti hatásköri összeütközések kérdését,</w:t>
      </w:r>
    </w:p>
    <w:p w:rsidR="00614CDD" w:rsidRPr="0085365A" w:rsidRDefault="00614CDD" w:rsidP="0085365A">
      <w:pPr>
        <w:pStyle w:val="Nincstrkz"/>
        <w:numPr>
          <w:ilvl w:val="2"/>
          <w:numId w:val="2"/>
        </w:numPr>
        <w:jc w:val="both"/>
        <w:rPr>
          <w:sz w:val="22"/>
          <w:szCs w:val="22"/>
        </w:rPr>
      </w:pPr>
      <w:r w:rsidRPr="0085365A">
        <w:rPr>
          <w:sz w:val="22"/>
          <w:szCs w:val="22"/>
        </w:rPr>
        <w:t xml:space="preserve"> önkormányzati feladatot ellátó intézmény, vagy önkormányzati tulajdonú gazdasági társaság vezetőjével kapcsolatos képviselő-testületi hatáskörbe tartozó személyi döntést.</w:t>
      </w:r>
    </w:p>
    <w:p w:rsidR="00614CDD" w:rsidRPr="0085365A" w:rsidRDefault="00614CDD" w:rsidP="0085365A">
      <w:pPr>
        <w:pStyle w:val="Nincstrkz"/>
        <w:jc w:val="both"/>
        <w:rPr>
          <w:sz w:val="22"/>
          <w:szCs w:val="22"/>
        </w:rPr>
      </w:pPr>
    </w:p>
    <w:p w:rsidR="00614CDD" w:rsidRPr="0085365A" w:rsidRDefault="00614CDD" w:rsidP="0085365A">
      <w:pPr>
        <w:pStyle w:val="Nincstrkz"/>
        <w:numPr>
          <w:ilvl w:val="1"/>
          <w:numId w:val="2"/>
        </w:numPr>
        <w:jc w:val="both"/>
        <w:rPr>
          <w:sz w:val="22"/>
          <w:szCs w:val="22"/>
        </w:rPr>
      </w:pPr>
      <w:r w:rsidRPr="0085365A">
        <w:rPr>
          <w:sz w:val="22"/>
          <w:szCs w:val="22"/>
        </w:rPr>
        <w:t>A bizottság nyilvántartja és ellenőrzi a települési képviselők vagyonnyilatkozatát, valamint lebonyolítja a képviselő-testület által lefolytatott titkos szavazás szavazatszámláló bizottsági feladatait.</w:t>
      </w:r>
    </w:p>
    <w:p w:rsidR="00614CDD" w:rsidRPr="0085365A" w:rsidRDefault="00614CDD" w:rsidP="0085365A">
      <w:pPr>
        <w:pStyle w:val="Nincstrkz"/>
        <w:jc w:val="both"/>
        <w:rPr>
          <w:sz w:val="22"/>
          <w:szCs w:val="22"/>
        </w:rPr>
      </w:pPr>
    </w:p>
    <w:p w:rsidR="00614CDD" w:rsidRPr="0085365A" w:rsidRDefault="00614CDD" w:rsidP="0085365A">
      <w:pPr>
        <w:pStyle w:val="Nincstrkz"/>
        <w:numPr>
          <w:ilvl w:val="1"/>
          <w:numId w:val="4"/>
        </w:numPr>
        <w:jc w:val="both"/>
        <w:rPr>
          <w:sz w:val="22"/>
          <w:szCs w:val="22"/>
        </w:rPr>
      </w:pPr>
      <w:r w:rsidRPr="0085365A">
        <w:rPr>
          <w:sz w:val="22"/>
          <w:szCs w:val="22"/>
        </w:rPr>
        <w:t xml:space="preserve">A bizottság átruházott hatáskörben dönt </w:t>
      </w:r>
    </w:p>
    <w:p w:rsidR="00614CDD" w:rsidRPr="0085365A" w:rsidRDefault="00614CDD" w:rsidP="0085365A">
      <w:pPr>
        <w:pStyle w:val="Nincstrkz"/>
        <w:numPr>
          <w:ilvl w:val="2"/>
          <w:numId w:val="4"/>
        </w:numPr>
        <w:jc w:val="both"/>
        <w:rPr>
          <w:sz w:val="22"/>
          <w:szCs w:val="22"/>
        </w:rPr>
      </w:pPr>
      <w:r w:rsidRPr="0085365A">
        <w:rPr>
          <w:sz w:val="22"/>
          <w:szCs w:val="22"/>
        </w:rPr>
        <w:t xml:space="preserve">az önkormányzat által alapított közalapítványok éves tevékenységéről, valamint a felügyelő szerv által végzett ellenőrzéseiről szóló beszámolót minden év május 30. napjáig elfogadja [2006. évi LXV. 1. § (2) </w:t>
      </w:r>
      <w:proofErr w:type="spellStart"/>
      <w:r w:rsidRPr="0085365A">
        <w:rPr>
          <w:sz w:val="22"/>
          <w:szCs w:val="22"/>
        </w:rPr>
        <w:t>bek</w:t>
      </w:r>
      <w:proofErr w:type="spellEnd"/>
      <w:r w:rsidRPr="0085365A">
        <w:rPr>
          <w:sz w:val="22"/>
          <w:szCs w:val="22"/>
        </w:rPr>
        <w:t xml:space="preserve">. e) </w:t>
      </w:r>
      <w:proofErr w:type="spellStart"/>
      <w:r w:rsidRPr="0085365A">
        <w:rPr>
          <w:sz w:val="22"/>
          <w:szCs w:val="22"/>
        </w:rPr>
        <w:t>ponjta</w:t>
      </w:r>
      <w:proofErr w:type="spellEnd"/>
      <w:r w:rsidRPr="0085365A">
        <w:rPr>
          <w:sz w:val="22"/>
          <w:szCs w:val="22"/>
        </w:rPr>
        <w:t>],</w:t>
      </w:r>
    </w:p>
    <w:p w:rsidR="00614CDD" w:rsidRPr="0085365A" w:rsidRDefault="00614CDD" w:rsidP="0085365A">
      <w:pPr>
        <w:pStyle w:val="Nincstrkz"/>
        <w:numPr>
          <w:ilvl w:val="2"/>
          <w:numId w:val="4"/>
        </w:numPr>
        <w:jc w:val="both"/>
        <w:rPr>
          <w:sz w:val="22"/>
          <w:szCs w:val="22"/>
        </w:rPr>
      </w:pPr>
      <w:r w:rsidRPr="0085365A">
        <w:rPr>
          <w:sz w:val="22"/>
          <w:szCs w:val="22"/>
        </w:rPr>
        <w:t xml:space="preserve"> megtárgyalja és elfogadja az önkormányzat által alapított közalapítványok bírósági változás-bejelentését, amennyiben az hiánypótlás teljesítésére, vagy újbóli benyújtása miatt szükséges </w:t>
      </w:r>
    </w:p>
    <w:p w:rsidR="00614CDD" w:rsidRPr="0085365A" w:rsidRDefault="00614CDD" w:rsidP="0085365A">
      <w:pPr>
        <w:pStyle w:val="Nincstrkz"/>
        <w:numPr>
          <w:ilvl w:val="2"/>
          <w:numId w:val="4"/>
        </w:numPr>
        <w:jc w:val="both"/>
        <w:rPr>
          <w:sz w:val="22"/>
          <w:szCs w:val="22"/>
        </w:rPr>
      </w:pPr>
      <w:r w:rsidRPr="0085365A">
        <w:rPr>
          <w:sz w:val="22"/>
          <w:szCs w:val="22"/>
        </w:rPr>
        <w:t>megtárgyalja és elfogadta az önkormányzati tulajdonú gazdasági társaságok szabályzatait és más normatív tartalmú szervezetszabályozó eszközeit</w:t>
      </w:r>
    </w:p>
    <w:p w:rsidR="002A4488" w:rsidRPr="002A4488" w:rsidRDefault="002A4488" w:rsidP="002A4488">
      <w:pPr>
        <w:pStyle w:val="Nincstrkz"/>
        <w:numPr>
          <w:ilvl w:val="2"/>
          <w:numId w:val="4"/>
        </w:numPr>
        <w:jc w:val="both"/>
        <w:rPr>
          <w:sz w:val="22"/>
          <w:szCs w:val="22"/>
        </w:rPr>
      </w:pPr>
      <w:r w:rsidRPr="002A4488">
        <w:rPr>
          <w:sz w:val="22"/>
          <w:szCs w:val="22"/>
        </w:rPr>
        <w:t>a helyi földbizottság állásfoglalása ellen benyújtott kifogást</w:t>
      </w:r>
      <w:r w:rsidR="001651F8">
        <w:rPr>
          <w:sz w:val="22"/>
          <w:szCs w:val="22"/>
        </w:rPr>
        <w:t xml:space="preserve"> </w:t>
      </w:r>
      <w:r w:rsidRPr="002A4488">
        <w:rPr>
          <w:sz w:val="22"/>
          <w:szCs w:val="22"/>
        </w:rPr>
        <w:t>15 napon belül zárt ülésen megtárgyalja a mező- és erdőgazdasági földek forgalmáról szóló 2013. évi CXXII. törvénnyel összefüggő egyes rendelkezésekről és átmeneti szabályokról szóló 2013. évi CCXII. törvény 103/</w:t>
      </w:r>
      <w:proofErr w:type="gramStart"/>
      <w:r w:rsidRPr="002A4488">
        <w:rPr>
          <w:sz w:val="22"/>
          <w:szCs w:val="22"/>
        </w:rPr>
        <w:t>A</w:t>
      </w:r>
      <w:proofErr w:type="gramEnd"/>
      <w:r w:rsidRPr="002A4488">
        <w:rPr>
          <w:sz w:val="22"/>
          <w:szCs w:val="22"/>
        </w:rPr>
        <w:t xml:space="preserve">. (1),(2) bekezdés alapján a helyi földbizottság kifogással érintett állásfoglalását 15 napon belül megtárgyalja és megváltoztatja, vagy a kifogást elutasítja. </w:t>
      </w:r>
    </w:p>
    <w:p w:rsidR="00614CDD" w:rsidRPr="002A4488" w:rsidRDefault="00812756" w:rsidP="0085365A">
      <w:pPr>
        <w:pStyle w:val="Nincstrkz"/>
        <w:numPr>
          <w:ilvl w:val="2"/>
          <w:numId w:val="4"/>
        </w:numPr>
        <w:jc w:val="both"/>
        <w:rPr>
          <w:sz w:val="22"/>
          <w:szCs w:val="22"/>
        </w:rPr>
      </w:pPr>
      <w:r w:rsidRPr="002A4488">
        <w:rPr>
          <w:sz w:val="22"/>
          <w:szCs w:val="22"/>
        </w:rPr>
        <w:t>megtárgyalja és elfogadja a polgármester átruházott hatáskörben hozott döntéseiről szóló tájékoztatót</w:t>
      </w:r>
      <w:r w:rsidR="00614CDD" w:rsidRPr="002A4488">
        <w:rPr>
          <w:sz w:val="22"/>
          <w:szCs w:val="22"/>
        </w:rPr>
        <w:t>.</w:t>
      </w:r>
      <w:bookmarkStart w:id="0" w:name="_GoBack"/>
      <w:bookmarkEnd w:id="0"/>
    </w:p>
    <w:p w:rsidR="00614CDD" w:rsidRPr="0085365A" w:rsidRDefault="00614CDD" w:rsidP="0085365A">
      <w:pPr>
        <w:spacing w:after="0" w:line="240" w:lineRule="auto"/>
        <w:jc w:val="both"/>
        <w:rPr>
          <w:rFonts w:ascii="Times New Roman" w:hAnsi="Times New Roman"/>
        </w:rPr>
      </w:pPr>
    </w:p>
    <w:p w:rsidR="0099110F" w:rsidRPr="0085365A" w:rsidRDefault="0099110F" w:rsidP="0085365A">
      <w:pPr>
        <w:jc w:val="both"/>
        <w:rPr>
          <w:rFonts w:ascii="Times New Roman" w:hAnsi="Times New Roman"/>
        </w:rPr>
      </w:pPr>
    </w:p>
    <w:sectPr w:rsidR="0099110F" w:rsidRPr="0085365A" w:rsidSect="0085365A">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A1B" w:rsidRDefault="00BF5A1B" w:rsidP="00614CDD">
      <w:pPr>
        <w:spacing w:after="0" w:line="240" w:lineRule="auto"/>
      </w:pPr>
      <w:r>
        <w:separator/>
      </w:r>
    </w:p>
  </w:endnote>
  <w:endnote w:type="continuationSeparator" w:id="1">
    <w:p w:rsidR="00BF5A1B" w:rsidRDefault="00BF5A1B" w:rsidP="00614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A1B" w:rsidRDefault="00BF5A1B" w:rsidP="00614CDD">
      <w:pPr>
        <w:spacing w:after="0" w:line="240" w:lineRule="auto"/>
      </w:pPr>
      <w:r>
        <w:separator/>
      </w:r>
    </w:p>
  </w:footnote>
  <w:footnote w:type="continuationSeparator" w:id="1">
    <w:p w:rsidR="00BF5A1B" w:rsidRDefault="00BF5A1B" w:rsidP="00614CDD">
      <w:pPr>
        <w:spacing w:after="0" w:line="240" w:lineRule="auto"/>
      </w:pPr>
      <w:r>
        <w:continuationSeparator/>
      </w:r>
    </w:p>
  </w:footnote>
  <w:footnote w:id="2">
    <w:p w:rsidR="00BF5A1B" w:rsidRDefault="00BF5A1B" w:rsidP="00614CDD">
      <w:pPr>
        <w:pStyle w:val="Lbjegyzetszveg"/>
        <w:rPr>
          <w:i/>
        </w:rPr>
      </w:pPr>
      <w:r>
        <w:rPr>
          <w:rStyle w:val="Lbjegyzet-hivatkozs"/>
          <w:i/>
        </w:rPr>
        <w:footnoteRef/>
      </w:r>
      <w:proofErr w:type="spellStart"/>
      <w:r>
        <w:rPr>
          <w:i/>
        </w:rPr>
        <w:t>Mötv</w:t>
      </w:r>
      <w:proofErr w:type="spellEnd"/>
      <w:r>
        <w:rPr>
          <w:i/>
        </w:rPr>
        <w:t>. 13. § (1</w:t>
      </w:r>
      <w:proofErr w:type="gramStart"/>
      <w:r>
        <w:rPr>
          <w:i/>
        </w:rPr>
        <w:t>)bekezdés</w:t>
      </w:r>
      <w:proofErr w:type="gramEnd"/>
      <w:r>
        <w:rPr>
          <w:i/>
        </w:rPr>
        <w:t xml:space="preserve"> alapján a helyi közügyek, valamint a helyben biztosítható közfeladatok körében ellátandó helyi önkormányzati feladatok különösen:</w:t>
      </w:r>
    </w:p>
    <w:p w:rsidR="00BF5A1B" w:rsidRDefault="00BF5A1B" w:rsidP="00614CDD">
      <w:pPr>
        <w:pStyle w:val="Lbjegyzetszveg"/>
        <w:rPr>
          <w:i/>
        </w:rPr>
      </w:pPr>
      <w:r>
        <w:rPr>
          <w:i/>
        </w:rPr>
        <w:t>1. településfejlesztés, településrendezés;</w:t>
      </w:r>
    </w:p>
    <w:p w:rsidR="00BF5A1B" w:rsidRDefault="00BF5A1B" w:rsidP="0085365A">
      <w:pPr>
        <w:pStyle w:val="Lbjegyzetszveg"/>
        <w:jc w:val="both"/>
        <w:rPr>
          <w:i/>
        </w:rPr>
      </w:pPr>
      <w:r>
        <w:rPr>
          <w:i/>
        </w:rPr>
        <w:t>2. településüzemeltetés (köztemetők kialakítása és fenntartása, a közvilágításról való gondoskodás, kéményseprő-ipari szolgáltatás biztosítása, a helyi közutak és tartozékainak kialakítása és fenntartása, közparkok és egyéb közterületek kialakítása és fenntartása, gépjárművek parkolásának biztosítása);</w:t>
      </w:r>
    </w:p>
    <w:p w:rsidR="00BF5A1B" w:rsidRDefault="00BF5A1B" w:rsidP="00614CDD">
      <w:pPr>
        <w:pStyle w:val="Lbjegyzetszveg"/>
        <w:rPr>
          <w:i/>
        </w:rPr>
      </w:pPr>
      <w:r>
        <w:rPr>
          <w:i/>
        </w:rPr>
        <w:t>3. a közterületek, valamint az önkormányzat tulajdonában álló közintézmény elnevezése;</w:t>
      </w:r>
    </w:p>
    <w:p w:rsidR="00BF5A1B" w:rsidRDefault="00BF5A1B" w:rsidP="00614CDD">
      <w:pPr>
        <w:pStyle w:val="Lbjegyzetszveg"/>
        <w:rPr>
          <w:i/>
        </w:rPr>
      </w:pPr>
      <w:r>
        <w:rPr>
          <w:i/>
        </w:rPr>
        <w:t>4. egészségügyi alapellátás, az egészséges életmód segítését célzó szolgáltatások;</w:t>
      </w:r>
    </w:p>
    <w:p w:rsidR="00BF5A1B" w:rsidRDefault="00BF5A1B" w:rsidP="0085365A">
      <w:pPr>
        <w:pStyle w:val="Lbjegyzetszveg"/>
        <w:jc w:val="both"/>
        <w:rPr>
          <w:i/>
        </w:rPr>
      </w:pPr>
      <w:r>
        <w:rPr>
          <w:i/>
        </w:rPr>
        <w:t>5. környezet-egészségügy (köztisztaság, települési környezet tisztaságának biztosítása, rovar- és rágcsálóirtás);</w:t>
      </w:r>
    </w:p>
    <w:p w:rsidR="00BF5A1B" w:rsidRDefault="00BF5A1B" w:rsidP="00614CDD">
      <w:pPr>
        <w:pStyle w:val="Lbjegyzetszveg"/>
        <w:rPr>
          <w:i/>
        </w:rPr>
      </w:pPr>
      <w:r>
        <w:rPr>
          <w:i/>
        </w:rPr>
        <w:t>6. óvodai ellátás;</w:t>
      </w:r>
    </w:p>
    <w:p w:rsidR="00BF5A1B" w:rsidRDefault="00BF5A1B" w:rsidP="0085365A">
      <w:pPr>
        <w:pStyle w:val="Lbjegyzetszveg"/>
        <w:jc w:val="both"/>
        <w:rPr>
          <w:i/>
        </w:rPr>
      </w:pPr>
      <w:r>
        <w:rPr>
          <w:i/>
        </w:rPr>
        <w:t>7. kulturális szolgáltatás, különösen a nyilvános könyvtári ellátás biztosítása; filmszínház, előadó-művészeti szervezet támogatása, a kulturális örökség helyi védelme; a helyi közművelődési tevékenység támogatása;</w:t>
      </w:r>
    </w:p>
    <w:p w:rsidR="00BF5A1B" w:rsidRDefault="00BF5A1B" w:rsidP="00614CDD">
      <w:pPr>
        <w:pStyle w:val="Lbjegyzetszveg"/>
        <w:rPr>
          <w:i/>
        </w:rPr>
      </w:pPr>
      <w:r>
        <w:rPr>
          <w:i/>
        </w:rPr>
        <w:t>8.3 szociális, gyermekjóléti szolgáltatások és ellátások;</w:t>
      </w:r>
    </w:p>
    <w:p w:rsidR="00BF5A1B" w:rsidRDefault="00BF5A1B" w:rsidP="00614CDD">
      <w:pPr>
        <w:pStyle w:val="Lbjegyzetszveg"/>
        <w:rPr>
          <w:i/>
        </w:rPr>
      </w:pPr>
      <w:r>
        <w:rPr>
          <w:i/>
        </w:rPr>
        <w:t>9. lakás- és helyiséggazdálkodás;</w:t>
      </w:r>
    </w:p>
    <w:p w:rsidR="00BF5A1B" w:rsidRDefault="00BF5A1B" w:rsidP="0085365A">
      <w:pPr>
        <w:pStyle w:val="Lbjegyzetszveg"/>
        <w:jc w:val="both"/>
        <w:rPr>
          <w:i/>
        </w:rPr>
      </w:pPr>
      <w:r>
        <w:rPr>
          <w:i/>
        </w:rPr>
        <w:t>10. a területén hajléktalanná vált személyek ellátásának és rehabilitációjának, valamint a hajléktalanná válás megelőzésének biztosítása;</w:t>
      </w:r>
    </w:p>
    <w:p w:rsidR="00BF5A1B" w:rsidRDefault="00BF5A1B" w:rsidP="0085365A">
      <w:pPr>
        <w:pStyle w:val="Lbjegyzetszveg"/>
        <w:jc w:val="both"/>
        <w:rPr>
          <w:i/>
        </w:rPr>
      </w:pPr>
      <w:r>
        <w:rPr>
          <w:i/>
        </w:rPr>
        <w:t>11. helyi környezet- és természetvédelem, vízgazdálkodás, vízkárelhárítás;</w:t>
      </w:r>
    </w:p>
    <w:p w:rsidR="00BF5A1B" w:rsidRDefault="00BF5A1B" w:rsidP="0085365A">
      <w:pPr>
        <w:pStyle w:val="Lbjegyzetszveg"/>
        <w:jc w:val="both"/>
        <w:rPr>
          <w:i/>
        </w:rPr>
      </w:pPr>
      <w:r>
        <w:rPr>
          <w:i/>
        </w:rPr>
        <w:t>12. honvédelem, polgári védelem, katasztrófavédelem, helyi közfoglalkoztatás;</w:t>
      </w:r>
    </w:p>
    <w:p w:rsidR="00BF5A1B" w:rsidRDefault="00BF5A1B" w:rsidP="0085365A">
      <w:pPr>
        <w:pStyle w:val="Lbjegyzetszveg"/>
        <w:jc w:val="both"/>
        <w:rPr>
          <w:i/>
        </w:rPr>
      </w:pPr>
      <w:r>
        <w:rPr>
          <w:i/>
        </w:rPr>
        <w:t>13. helyi adóval, gazdaságszervezéssel és a turizmussal kapcsolatos feladatok;</w:t>
      </w:r>
    </w:p>
    <w:p w:rsidR="00BF5A1B" w:rsidRDefault="00BF5A1B" w:rsidP="0085365A">
      <w:pPr>
        <w:pStyle w:val="Lbjegyzetszveg"/>
        <w:jc w:val="both"/>
        <w:rPr>
          <w:i/>
        </w:rPr>
      </w:pPr>
      <w:r>
        <w:rPr>
          <w:i/>
        </w:rPr>
        <w:t>14. a kistermelők, őstermelők számára – jogszabályban meghatározott termékeik – értékesítési lehetőségeinek biztosítása, ideértve a hétvégi árusítás lehetőségét is;</w:t>
      </w:r>
    </w:p>
    <w:p w:rsidR="00BF5A1B" w:rsidRDefault="00BF5A1B" w:rsidP="0085365A">
      <w:pPr>
        <w:pStyle w:val="Lbjegyzetszveg"/>
        <w:jc w:val="both"/>
        <w:rPr>
          <w:i/>
        </w:rPr>
      </w:pPr>
      <w:r>
        <w:rPr>
          <w:i/>
        </w:rPr>
        <w:t>15. sport, ifjúsági ügyek;</w:t>
      </w:r>
    </w:p>
    <w:p w:rsidR="00BF5A1B" w:rsidRDefault="00BF5A1B" w:rsidP="0085365A">
      <w:pPr>
        <w:pStyle w:val="Lbjegyzetszveg"/>
        <w:jc w:val="both"/>
        <w:rPr>
          <w:i/>
        </w:rPr>
      </w:pPr>
      <w:r>
        <w:rPr>
          <w:i/>
        </w:rPr>
        <w:t>16. nemzetiségi ügyek;</w:t>
      </w:r>
    </w:p>
    <w:p w:rsidR="00BF5A1B" w:rsidRDefault="00BF5A1B" w:rsidP="0085365A">
      <w:pPr>
        <w:pStyle w:val="Lbjegyzetszveg"/>
        <w:jc w:val="both"/>
        <w:rPr>
          <w:i/>
        </w:rPr>
      </w:pPr>
      <w:r>
        <w:rPr>
          <w:i/>
        </w:rPr>
        <w:t>17. közreműködés a település közbiztonságának biztosításában;</w:t>
      </w:r>
    </w:p>
    <w:p w:rsidR="00BF5A1B" w:rsidRDefault="00BF5A1B" w:rsidP="0085365A">
      <w:pPr>
        <w:pStyle w:val="Lbjegyzetszveg"/>
        <w:jc w:val="both"/>
        <w:rPr>
          <w:i/>
        </w:rPr>
      </w:pPr>
      <w:r>
        <w:rPr>
          <w:i/>
        </w:rPr>
        <w:t>18. helyi közösségi közlekedés biztosítása;</w:t>
      </w:r>
    </w:p>
    <w:p w:rsidR="00BF5A1B" w:rsidRDefault="00BF5A1B" w:rsidP="0085365A">
      <w:pPr>
        <w:pStyle w:val="Lbjegyzetszveg"/>
        <w:jc w:val="both"/>
        <w:rPr>
          <w:i/>
        </w:rPr>
      </w:pPr>
      <w:r>
        <w:rPr>
          <w:i/>
        </w:rPr>
        <w:t>19. hulladékgazdálkodás;</w:t>
      </w:r>
    </w:p>
    <w:p w:rsidR="00BF5A1B" w:rsidRDefault="00BF5A1B" w:rsidP="0085365A">
      <w:pPr>
        <w:pStyle w:val="Lbjegyzetszveg"/>
        <w:jc w:val="both"/>
        <w:rPr>
          <w:i/>
        </w:rPr>
      </w:pPr>
      <w:r>
        <w:rPr>
          <w:i/>
        </w:rPr>
        <w:t>20. távhőszolgáltatás;</w:t>
      </w:r>
    </w:p>
    <w:p w:rsidR="00BF5A1B" w:rsidRDefault="00BF5A1B" w:rsidP="0085365A">
      <w:pPr>
        <w:pStyle w:val="Lbjegyzetszveg"/>
        <w:jc w:val="both"/>
        <w:rPr>
          <w:i/>
        </w:rPr>
      </w:pPr>
      <w:r>
        <w:rPr>
          <w:i/>
        </w:rPr>
        <w:t>21. víziközmű-szolgáltatás, amennyiben a víziközmű-szolgáltatásról szóló törvény rendelkezései szerint a helyi önkormányzat ellátásért felelősnek minősül.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6101"/>
      <w:docPartObj>
        <w:docPartGallery w:val="Page Numbers (Top of Page)"/>
        <w:docPartUnique/>
      </w:docPartObj>
    </w:sdtPr>
    <w:sdtContent>
      <w:sdt>
        <w:sdtPr>
          <w:rPr>
            <w:rFonts w:ascii="Times New Roman" w:hAnsi="Times New Roman"/>
            <w:sz w:val="20"/>
            <w:szCs w:val="20"/>
          </w:rPr>
          <w:id w:val="19476129"/>
          <w:docPartObj>
            <w:docPartGallery w:val="Page Numbers (Top of Page)"/>
            <w:docPartUnique/>
          </w:docPartObj>
        </w:sdtPr>
        <w:sdtContent>
          <w:p w:rsidR="00BF5A1B" w:rsidRPr="00377092" w:rsidRDefault="002A4488" w:rsidP="00377092">
            <w:pPr>
              <w:pStyle w:val="lfej"/>
              <w:jc w:val="right"/>
              <w:rPr>
                <w:rFonts w:ascii="Times New Roman" w:hAnsi="Times New Roman"/>
                <w:sz w:val="20"/>
                <w:szCs w:val="20"/>
              </w:rPr>
            </w:pPr>
            <w:proofErr w:type="gramStart"/>
            <w:r>
              <w:rPr>
                <w:rFonts w:ascii="Times New Roman" w:hAnsi="Times New Roman"/>
                <w:sz w:val="20"/>
                <w:szCs w:val="20"/>
              </w:rPr>
              <w:t>melléklet</w:t>
            </w:r>
            <w:proofErr w:type="gramEnd"/>
            <w:r>
              <w:rPr>
                <w:rFonts w:ascii="Times New Roman" w:hAnsi="Times New Roman"/>
                <w:sz w:val="20"/>
                <w:szCs w:val="20"/>
              </w:rPr>
              <w:t xml:space="preserve"> a 18</w:t>
            </w:r>
            <w:r w:rsidR="00BF5A1B" w:rsidRPr="00377092">
              <w:rPr>
                <w:rFonts w:ascii="Times New Roman" w:hAnsi="Times New Roman"/>
                <w:sz w:val="20"/>
                <w:szCs w:val="20"/>
              </w:rPr>
              <w:t>/2015.(</w:t>
            </w:r>
            <w:r>
              <w:rPr>
                <w:rFonts w:ascii="Times New Roman" w:hAnsi="Times New Roman"/>
                <w:sz w:val="20"/>
                <w:szCs w:val="20"/>
              </w:rPr>
              <w:t>IX.01.</w:t>
            </w:r>
            <w:r w:rsidR="00BF5A1B" w:rsidRPr="00377092">
              <w:rPr>
                <w:rFonts w:ascii="Times New Roman" w:hAnsi="Times New Roman"/>
                <w:sz w:val="20"/>
                <w:szCs w:val="20"/>
              </w:rPr>
              <w:t xml:space="preserve">) </w:t>
            </w:r>
            <w:r w:rsidR="00BF5A1B">
              <w:rPr>
                <w:rFonts w:ascii="Times New Roman" w:hAnsi="Times New Roman"/>
                <w:sz w:val="20"/>
                <w:szCs w:val="20"/>
              </w:rPr>
              <w:t xml:space="preserve">önkormányzati </w:t>
            </w:r>
            <w:r w:rsidR="00BF5A1B" w:rsidRPr="00377092">
              <w:rPr>
                <w:rFonts w:ascii="Times New Roman" w:hAnsi="Times New Roman"/>
                <w:sz w:val="20"/>
                <w:szCs w:val="20"/>
              </w:rPr>
              <w:t>rendelethez</w:t>
            </w:r>
          </w:p>
          <w:p w:rsidR="00BF5A1B" w:rsidRPr="00377092" w:rsidRDefault="00BF5A1B" w:rsidP="00377092">
            <w:pPr>
              <w:pStyle w:val="lfej"/>
              <w:jc w:val="right"/>
              <w:rPr>
                <w:rFonts w:ascii="Times New Roman" w:hAnsi="Times New Roman"/>
                <w:sz w:val="20"/>
                <w:szCs w:val="20"/>
              </w:rPr>
            </w:pPr>
            <w:r w:rsidRPr="00377092">
              <w:rPr>
                <w:rFonts w:ascii="Times New Roman" w:hAnsi="Times New Roman"/>
                <w:sz w:val="20"/>
                <w:szCs w:val="20"/>
              </w:rPr>
              <w:t xml:space="preserve">Oldal: </w:t>
            </w:r>
            <w:r w:rsidR="00712FF7" w:rsidRPr="00377092">
              <w:rPr>
                <w:rFonts w:ascii="Times New Roman" w:hAnsi="Times New Roman"/>
                <w:b/>
                <w:sz w:val="20"/>
                <w:szCs w:val="20"/>
              </w:rPr>
              <w:fldChar w:fldCharType="begin"/>
            </w:r>
            <w:r w:rsidRPr="00377092">
              <w:rPr>
                <w:rFonts w:ascii="Times New Roman" w:hAnsi="Times New Roman"/>
                <w:b/>
                <w:sz w:val="20"/>
                <w:szCs w:val="20"/>
              </w:rPr>
              <w:instrText>PAGE</w:instrText>
            </w:r>
            <w:r w:rsidR="00712FF7" w:rsidRPr="00377092">
              <w:rPr>
                <w:rFonts w:ascii="Times New Roman" w:hAnsi="Times New Roman"/>
                <w:b/>
                <w:sz w:val="20"/>
                <w:szCs w:val="20"/>
              </w:rPr>
              <w:fldChar w:fldCharType="separate"/>
            </w:r>
            <w:r w:rsidR="001651F8">
              <w:rPr>
                <w:rFonts w:ascii="Times New Roman" w:hAnsi="Times New Roman"/>
                <w:b/>
                <w:noProof/>
                <w:sz w:val="20"/>
                <w:szCs w:val="20"/>
              </w:rPr>
              <w:t>4</w:t>
            </w:r>
            <w:r w:rsidR="00712FF7" w:rsidRPr="00377092">
              <w:rPr>
                <w:rFonts w:ascii="Times New Roman" w:hAnsi="Times New Roman"/>
                <w:b/>
                <w:sz w:val="20"/>
                <w:szCs w:val="20"/>
              </w:rPr>
              <w:fldChar w:fldCharType="end"/>
            </w:r>
            <w:r w:rsidRPr="00377092">
              <w:rPr>
                <w:rFonts w:ascii="Times New Roman" w:hAnsi="Times New Roman"/>
                <w:sz w:val="20"/>
                <w:szCs w:val="20"/>
              </w:rPr>
              <w:t xml:space="preserve"> / </w:t>
            </w:r>
            <w:r w:rsidR="00712FF7" w:rsidRPr="00377092">
              <w:rPr>
                <w:rFonts w:ascii="Times New Roman" w:hAnsi="Times New Roman"/>
                <w:b/>
                <w:sz w:val="20"/>
                <w:szCs w:val="20"/>
              </w:rPr>
              <w:fldChar w:fldCharType="begin"/>
            </w:r>
            <w:r w:rsidRPr="00377092">
              <w:rPr>
                <w:rFonts w:ascii="Times New Roman" w:hAnsi="Times New Roman"/>
                <w:b/>
                <w:sz w:val="20"/>
                <w:szCs w:val="20"/>
              </w:rPr>
              <w:instrText>NUMPAGES</w:instrText>
            </w:r>
            <w:r w:rsidR="00712FF7" w:rsidRPr="00377092">
              <w:rPr>
                <w:rFonts w:ascii="Times New Roman" w:hAnsi="Times New Roman"/>
                <w:b/>
                <w:sz w:val="20"/>
                <w:szCs w:val="20"/>
              </w:rPr>
              <w:fldChar w:fldCharType="separate"/>
            </w:r>
            <w:r w:rsidR="001651F8">
              <w:rPr>
                <w:rFonts w:ascii="Times New Roman" w:hAnsi="Times New Roman"/>
                <w:b/>
                <w:noProof/>
                <w:sz w:val="20"/>
                <w:szCs w:val="20"/>
              </w:rPr>
              <w:t>4</w:t>
            </w:r>
            <w:r w:rsidR="00712FF7" w:rsidRPr="00377092">
              <w:rPr>
                <w:rFonts w:ascii="Times New Roman" w:hAnsi="Times New Roman"/>
                <w:b/>
                <w:sz w:val="20"/>
                <w:szCs w:val="20"/>
              </w:rPr>
              <w:fldChar w:fldCharType="end"/>
            </w:r>
          </w:p>
        </w:sdtContent>
      </w:sdt>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0"/>
        <w:szCs w:val="20"/>
      </w:rPr>
      <w:id w:val="1431492007"/>
      <w:docPartObj>
        <w:docPartGallery w:val="Page Numbers (Top of Page)"/>
        <w:docPartUnique/>
      </w:docPartObj>
    </w:sdtPr>
    <w:sdtContent>
      <w:p w:rsidR="00BF5A1B" w:rsidRPr="00377092" w:rsidRDefault="002A4488">
        <w:pPr>
          <w:pStyle w:val="lfej"/>
          <w:jc w:val="right"/>
          <w:rPr>
            <w:rFonts w:ascii="Times New Roman" w:hAnsi="Times New Roman"/>
            <w:sz w:val="20"/>
            <w:szCs w:val="20"/>
          </w:rPr>
        </w:pPr>
        <w:proofErr w:type="gramStart"/>
        <w:r>
          <w:rPr>
            <w:rFonts w:ascii="Times New Roman" w:hAnsi="Times New Roman"/>
            <w:sz w:val="20"/>
            <w:szCs w:val="20"/>
          </w:rPr>
          <w:t>melléklet</w:t>
        </w:r>
        <w:proofErr w:type="gramEnd"/>
        <w:r>
          <w:rPr>
            <w:rFonts w:ascii="Times New Roman" w:hAnsi="Times New Roman"/>
            <w:sz w:val="20"/>
            <w:szCs w:val="20"/>
          </w:rPr>
          <w:t xml:space="preserve"> a 18</w:t>
        </w:r>
        <w:r w:rsidR="00BF5A1B" w:rsidRPr="00377092">
          <w:rPr>
            <w:rFonts w:ascii="Times New Roman" w:hAnsi="Times New Roman"/>
            <w:sz w:val="20"/>
            <w:szCs w:val="20"/>
          </w:rPr>
          <w:t>/2015.(</w:t>
        </w:r>
        <w:r>
          <w:rPr>
            <w:rFonts w:ascii="Times New Roman" w:hAnsi="Times New Roman"/>
            <w:sz w:val="20"/>
            <w:szCs w:val="20"/>
          </w:rPr>
          <w:t>IX.01.</w:t>
        </w:r>
        <w:r w:rsidR="00BF5A1B" w:rsidRPr="00377092">
          <w:rPr>
            <w:rFonts w:ascii="Times New Roman" w:hAnsi="Times New Roman"/>
            <w:sz w:val="20"/>
            <w:szCs w:val="20"/>
          </w:rPr>
          <w:t xml:space="preserve">) </w:t>
        </w:r>
        <w:r w:rsidR="00BF5A1B">
          <w:rPr>
            <w:rFonts w:ascii="Times New Roman" w:hAnsi="Times New Roman"/>
            <w:sz w:val="20"/>
            <w:szCs w:val="20"/>
          </w:rPr>
          <w:t xml:space="preserve">önkormányzati </w:t>
        </w:r>
        <w:r w:rsidR="00BF5A1B" w:rsidRPr="00377092">
          <w:rPr>
            <w:rFonts w:ascii="Times New Roman" w:hAnsi="Times New Roman"/>
            <w:sz w:val="20"/>
            <w:szCs w:val="20"/>
          </w:rPr>
          <w:t>rendelethez</w:t>
        </w:r>
      </w:p>
      <w:p w:rsidR="00BF5A1B" w:rsidRPr="00377092" w:rsidRDefault="00BF5A1B">
        <w:pPr>
          <w:pStyle w:val="lfej"/>
          <w:jc w:val="right"/>
          <w:rPr>
            <w:rFonts w:ascii="Times New Roman" w:hAnsi="Times New Roman"/>
            <w:sz w:val="20"/>
            <w:szCs w:val="20"/>
          </w:rPr>
        </w:pPr>
        <w:r w:rsidRPr="00377092">
          <w:rPr>
            <w:rFonts w:ascii="Times New Roman" w:hAnsi="Times New Roman"/>
            <w:sz w:val="20"/>
            <w:szCs w:val="20"/>
          </w:rPr>
          <w:t xml:space="preserve">Oldal: </w:t>
        </w:r>
        <w:r w:rsidR="00712FF7" w:rsidRPr="00377092">
          <w:rPr>
            <w:rFonts w:ascii="Times New Roman" w:hAnsi="Times New Roman"/>
            <w:b/>
            <w:sz w:val="20"/>
            <w:szCs w:val="20"/>
          </w:rPr>
          <w:fldChar w:fldCharType="begin"/>
        </w:r>
        <w:r w:rsidRPr="00377092">
          <w:rPr>
            <w:rFonts w:ascii="Times New Roman" w:hAnsi="Times New Roman"/>
            <w:b/>
            <w:sz w:val="20"/>
            <w:szCs w:val="20"/>
          </w:rPr>
          <w:instrText>PAGE</w:instrText>
        </w:r>
        <w:r w:rsidR="00712FF7" w:rsidRPr="00377092">
          <w:rPr>
            <w:rFonts w:ascii="Times New Roman" w:hAnsi="Times New Roman"/>
            <w:b/>
            <w:sz w:val="20"/>
            <w:szCs w:val="20"/>
          </w:rPr>
          <w:fldChar w:fldCharType="separate"/>
        </w:r>
        <w:r w:rsidR="001651F8">
          <w:rPr>
            <w:rFonts w:ascii="Times New Roman" w:hAnsi="Times New Roman"/>
            <w:b/>
            <w:noProof/>
            <w:sz w:val="20"/>
            <w:szCs w:val="20"/>
          </w:rPr>
          <w:t>1</w:t>
        </w:r>
        <w:r w:rsidR="00712FF7" w:rsidRPr="00377092">
          <w:rPr>
            <w:rFonts w:ascii="Times New Roman" w:hAnsi="Times New Roman"/>
            <w:b/>
            <w:sz w:val="20"/>
            <w:szCs w:val="20"/>
          </w:rPr>
          <w:fldChar w:fldCharType="end"/>
        </w:r>
        <w:r w:rsidRPr="00377092">
          <w:rPr>
            <w:rFonts w:ascii="Times New Roman" w:hAnsi="Times New Roman"/>
            <w:sz w:val="20"/>
            <w:szCs w:val="20"/>
          </w:rPr>
          <w:t xml:space="preserve"> / </w:t>
        </w:r>
        <w:r w:rsidR="00712FF7" w:rsidRPr="00377092">
          <w:rPr>
            <w:rFonts w:ascii="Times New Roman" w:hAnsi="Times New Roman"/>
            <w:b/>
            <w:sz w:val="20"/>
            <w:szCs w:val="20"/>
          </w:rPr>
          <w:fldChar w:fldCharType="begin"/>
        </w:r>
        <w:r w:rsidRPr="00377092">
          <w:rPr>
            <w:rFonts w:ascii="Times New Roman" w:hAnsi="Times New Roman"/>
            <w:b/>
            <w:sz w:val="20"/>
            <w:szCs w:val="20"/>
          </w:rPr>
          <w:instrText>NUMPAGES</w:instrText>
        </w:r>
        <w:r w:rsidR="00712FF7" w:rsidRPr="00377092">
          <w:rPr>
            <w:rFonts w:ascii="Times New Roman" w:hAnsi="Times New Roman"/>
            <w:b/>
            <w:sz w:val="20"/>
            <w:szCs w:val="20"/>
          </w:rPr>
          <w:fldChar w:fldCharType="separate"/>
        </w:r>
        <w:r w:rsidR="001651F8">
          <w:rPr>
            <w:rFonts w:ascii="Times New Roman" w:hAnsi="Times New Roman"/>
            <w:b/>
            <w:noProof/>
            <w:sz w:val="20"/>
            <w:szCs w:val="20"/>
          </w:rPr>
          <w:t>1</w:t>
        </w:r>
        <w:r w:rsidR="00712FF7" w:rsidRPr="00377092">
          <w:rPr>
            <w:rFonts w:ascii="Times New Roman" w:hAnsi="Times New Roman"/>
            <w:b/>
            <w:sz w:val="20"/>
            <w:szCs w:val="20"/>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A1A"/>
    <w:multiLevelType w:val="multilevel"/>
    <w:tmpl w:val="F7E46A20"/>
    <w:lvl w:ilvl="0">
      <w:start w:val="1"/>
      <w:numFmt w:val="decimal"/>
      <w:lvlText w:val="%1"/>
      <w:lvlJc w:val="left"/>
      <w:pPr>
        <w:ind w:left="435" w:hanging="435"/>
      </w:pPr>
    </w:lvl>
    <w:lvl w:ilvl="1">
      <w:start w:val="3"/>
      <w:numFmt w:val="decimal"/>
      <w:lvlText w:val="%1.%2"/>
      <w:lvlJc w:val="left"/>
      <w:pPr>
        <w:ind w:left="615" w:hanging="43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1">
    <w:nsid w:val="25B12F42"/>
    <w:multiLevelType w:val="multilevel"/>
    <w:tmpl w:val="78D89360"/>
    <w:lvl w:ilvl="0">
      <w:start w:val="4"/>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
    <w:nsid w:val="261B15E3"/>
    <w:multiLevelType w:val="multilevel"/>
    <w:tmpl w:val="78D89360"/>
    <w:lvl w:ilvl="0">
      <w:start w:val="4"/>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2E767A3"/>
    <w:multiLevelType w:val="multilevel"/>
    <w:tmpl w:val="B40CD622"/>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92"/>
        </w:tabs>
        <w:ind w:left="792" w:hanging="432"/>
      </w:pPr>
      <w:rPr>
        <w:color w:val="00000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71440ECC"/>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14CDD"/>
    <w:rsid w:val="001651F8"/>
    <w:rsid w:val="002A4488"/>
    <w:rsid w:val="00377092"/>
    <w:rsid w:val="00391EB1"/>
    <w:rsid w:val="003E1484"/>
    <w:rsid w:val="00490FFA"/>
    <w:rsid w:val="004E6859"/>
    <w:rsid w:val="0053364E"/>
    <w:rsid w:val="00614CDD"/>
    <w:rsid w:val="00712FF7"/>
    <w:rsid w:val="00791122"/>
    <w:rsid w:val="00812756"/>
    <w:rsid w:val="0085365A"/>
    <w:rsid w:val="008630BA"/>
    <w:rsid w:val="00955309"/>
    <w:rsid w:val="0099110F"/>
    <w:rsid w:val="00A841E2"/>
    <w:rsid w:val="00A84D01"/>
    <w:rsid w:val="00BF5A1B"/>
    <w:rsid w:val="00D32165"/>
    <w:rsid w:val="00E51751"/>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14CDD"/>
    <w:pPr>
      <w:spacing w:line="252" w:lineRule="auto"/>
    </w:pPr>
    <w:rPr>
      <w:rFonts w:ascii="Cambria" w:eastAsia="Times New Roman" w:hAnsi="Cambria"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14CDD"/>
    <w:pPr>
      <w:suppressAutoHyphens/>
      <w:spacing w:after="0" w:line="240" w:lineRule="auto"/>
    </w:pPr>
    <w:rPr>
      <w:rFonts w:ascii="Times New Roman" w:hAnsi="Times New Roman"/>
      <w:sz w:val="20"/>
      <w:szCs w:val="20"/>
      <w:lang w:eastAsia="ar-SA"/>
    </w:rPr>
  </w:style>
  <w:style w:type="character" w:customStyle="1" w:styleId="LbjegyzetszvegChar">
    <w:name w:val="Lábjegyzetszöveg Char"/>
    <w:basedOn w:val="Bekezdsalapbettpusa"/>
    <w:link w:val="Lbjegyzetszveg"/>
    <w:uiPriority w:val="99"/>
    <w:semiHidden/>
    <w:rsid w:val="00614CDD"/>
    <w:rPr>
      <w:rFonts w:ascii="Times New Roman" w:eastAsia="Times New Roman" w:hAnsi="Times New Roman" w:cs="Times New Roman"/>
      <w:sz w:val="20"/>
      <w:szCs w:val="20"/>
      <w:lang w:eastAsia="ar-SA"/>
    </w:rPr>
  </w:style>
  <w:style w:type="paragraph" w:styleId="Vgjegyzetszvege">
    <w:name w:val="endnote text"/>
    <w:basedOn w:val="Norml"/>
    <w:link w:val="VgjegyzetszvegeChar"/>
    <w:uiPriority w:val="99"/>
    <w:semiHidden/>
    <w:unhideWhenUsed/>
    <w:rsid w:val="00614CDD"/>
    <w:rPr>
      <w:sz w:val="20"/>
      <w:szCs w:val="20"/>
    </w:rPr>
  </w:style>
  <w:style w:type="character" w:customStyle="1" w:styleId="VgjegyzetszvegeChar">
    <w:name w:val="Végjegyzet szövege Char"/>
    <w:basedOn w:val="Bekezdsalapbettpusa"/>
    <w:link w:val="Vgjegyzetszvege"/>
    <w:uiPriority w:val="99"/>
    <w:semiHidden/>
    <w:rsid w:val="00614CDD"/>
    <w:rPr>
      <w:rFonts w:ascii="Cambria" w:eastAsia="Times New Roman" w:hAnsi="Cambria" w:cs="Times New Roman"/>
      <w:sz w:val="20"/>
      <w:szCs w:val="20"/>
    </w:rPr>
  </w:style>
  <w:style w:type="paragraph" w:styleId="Nincstrkz">
    <w:name w:val="No Spacing"/>
    <w:uiPriority w:val="99"/>
    <w:qFormat/>
    <w:rsid w:val="00614CDD"/>
    <w:pPr>
      <w:suppressAutoHyphens/>
      <w:spacing w:after="0" w:line="240" w:lineRule="auto"/>
    </w:pPr>
    <w:rPr>
      <w:rFonts w:ascii="Times New Roman" w:eastAsia="Times New Roman" w:hAnsi="Times New Roman" w:cs="Times New Roman"/>
      <w:sz w:val="24"/>
      <w:szCs w:val="24"/>
      <w:lang w:eastAsia="ar-SA"/>
    </w:rPr>
  </w:style>
  <w:style w:type="paragraph" w:styleId="Listaszerbekezds">
    <w:name w:val="List Paragraph"/>
    <w:basedOn w:val="Norml"/>
    <w:uiPriority w:val="99"/>
    <w:qFormat/>
    <w:rsid w:val="00614CDD"/>
    <w:pPr>
      <w:suppressAutoHyphens/>
      <w:spacing w:after="0" w:line="240" w:lineRule="auto"/>
      <w:ind w:left="720"/>
      <w:contextualSpacing/>
    </w:pPr>
    <w:rPr>
      <w:rFonts w:ascii="Times New Roman" w:hAnsi="Times New Roman"/>
      <w:sz w:val="24"/>
      <w:szCs w:val="24"/>
      <w:lang w:eastAsia="ar-SA"/>
    </w:rPr>
  </w:style>
  <w:style w:type="character" w:styleId="Lbjegyzet-hivatkozs">
    <w:name w:val="footnote reference"/>
    <w:uiPriority w:val="99"/>
    <w:semiHidden/>
    <w:unhideWhenUsed/>
    <w:rsid w:val="00614CDD"/>
    <w:rPr>
      <w:vertAlign w:val="superscript"/>
    </w:rPr>
  </w:style>
  <w:style w:type="character" w:styleId="Vgjegyzet-hivatkozs">
    <w:name w:val="endnote reference"/>
    <w:uiPriority w:val="99"/>
    <w:semiHidden/>
    <w:unhideWhenUsed/>
    <w:rsid w:val="00614CDD"/>
    <w:rPr>
      <w:vertAlign w:val="superscript"/>
    </w:rPr>
  </w:style>
  <w:style w:type="paragraph" w:styleId="lfej">
    <w:name w:val="header"/>
    <w:basedOn w:val="Norml"/>
    <w:link w:val="lfejChar"/>
    <w:uiPriority w:val="99"/>
    <w:unhideWhenUsed/>
    <w:rsid w:val="0085365A"/>
    <w:pPr>
      <w:tabs>
        <w:tab w:val="center" w:pos="4536"/>
        <w:tab w:val="right" w:pos="9072"/>
      </w:tabs>
      <w:spacing w:after="0" w:line="240" w:lineRule="auto"/>
    </w:pPr>
  </w:style>
  <w:style w:type="character" w:customStyle="1" w:styleId="lfejChar">
    <w:name w:val="Élőfej Char"/>
    <w:basedOn w:val="Bekezdsalapbettpusa"/>
    <w:link w:val="lfej"/>
    <w:uiPriority w:val="99"/>
    <w:rsid w:val="0085365A"/>
    <w:rPr>
      <w:rFonts w:ascii="Cambria" w:eastAsia="Times New Roman" w:hAnsi="Cambria" w:cs="Times New Roman"/>
    </w:rPr>
  </w:style>
  <w:style w:type="paragraph" w:styleId="llb">
    <w:name w:val="footer"/>
    <w:basedOn w:val="Norml"/>
    <w:link w:val="llbChar"/>
    <w:uiPriority w:val="99"/>
    <w:semiHidden/>
    <w:unhideWhenUsed/>
    <w:rsid w:val="0085365A"/>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85365A"/>
    <w:rPr>
      <w:rFonts w:ascii="Cambria" w:eastAsia="Times New Roman"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14CDD"/>
    <w:pPr>
      <w:spacing w:line="252" w:lineRule="auto"/>
    </w:pPr>
    <w:rPr>
      <w:rFonts w:ascii="Cambria" w:eastAsia="Times New Roman" w:hAnsi="Cambria"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14CDD"/>
    <w:pPr>
      <w:suppressAutoHyphens/>
      <w:spacing w:after="0" w:line="240" w:lineRule="auto"/>
    </w:pPr>
    <w:rPr>
      <w:rFonts w:ascii="Times New Roman" w:hAnsi="Times New Roman"/>
      <w:sz w:val="20"/>
      <w:szCs w:val="20"/>
      <w:lang w:eastAsia="ar-SA"/>
    </w:rPr>
  </w:style>
  <w:style w:type="character" w:customStyle="1" w:styleId="LbjegyzetszvegChar">
    <w:name w:val="Lábjegyzetszöveg Char"/>
    <w:basedOn w:val="Bekezdsalapbettpusa"/>
    <w:link w:val="Lbjegyzetszveg"/>
    <w:uiPriority w:val="99"/>
    <w:semiHidden/>
    <w:rsid w:val="00614CDD"/>
    <w:rPr>
      <w:rFonts w:ascii="Times New Roman" w:eastAsia="Times New Roman" w:hAnsi="Times New Roman" w:cs="Times New Roman"/>
      <w:sz w:val="20"/>
      <w:szCs w:val="20"/>
      <w:lang w:eastAsia="ar-SA"/>
    </w:rPr>
  </w:style>
  <w:style w:type="paragraph" w:styleId="Vgjegyzetszvege">
    <w:name w:val="endnote text"/>
    <w:basedOn w:val="Norml"/>
    <w:link w:val="VgjegyzetszvegeChar"/>
    <w:uiPriority w:val="99"/>
    <w:semiHidden/>
    <w:unhideWhenUsed/>
    <w:rsid w:val="00614CDD"/>
    <w:rPr>
      <w:sz w:val="20"/>
      <w:szCs w:val="20"/>
    </w:rPr>
  </w:style>
  <w:style w:type="character" w:customStyle="1" w:styleId="VgjegyzetszvegeChar">
    <w:name w:val="Végjegyzet szövege Char"/>
    <w:basedOn w:val="Bekezdsalapbettpusa"/>
    <w:link w:val="Vgjegyzetszvege"/>
    <w:uiPriority w:val="99"/>
    <w:semiHidden/>
    <w:rsid w:val="00614CDD"/>
    <w:rPr>
      <w:rFonts w:ascii="Cambria" w:eastAsia="Times New Roman" w:hAnsi="Cambria" w:cs="Times New Roman"/>
      <w:sz w:val="20"/>
      <w:szCs w:val="20"/>
    </w:rPr>
  </w:style>
  <w:style w:type="paragraph" w:styleId="Nincstrkz">
    <w:name w:val="No Spacing"/>
    <w:uiPriority w:val="99"/>
    <w:qFormat/>
    <w:rsid w:val="00614CDD"/>
    <w:pPr>
      <w:suppressAutoHyphens/>
      <w:spacing w:after="0" w:line="240" w:lineRule="auto"/>
    </w:pPr>
    <w:rPr>
      <w:rFonts w:ascii="Times New Roman" w:eastAsia="Times New Roman" w:hAnsi="Times New Roman" w:cs="Times New Roman"/>
      <w:sz w:val="24"/>
      <w:szCs w:val="24"/>
      <w:lang w:eastAsia="ar-SA"/>
    </w:rPr>
  </w:style>
  <w:style w:type="paragraph" w:styleId="Listaszerbekezds">
    <w:name w:val="List Paragraph"/>
    <w:basedOn w:val="Norml"/>
    <w:uiPriority w:val="99"/>
    <w:qFormat/>
    <w:rsid w:val="00614CDD"/>
    <w:pPr>
      <w:suppressAutoHyphens/>
      <w:spacing w:after="0" w:line="240" w:lineRule="auto"/>
      <w:ind w:left="720"/>
      <w:contextualSpacing/>
    </w:pPr>
    <w:rPr>
      <w:rFonts w:ascii="Times New Roman" w:hAnsi="Times New Roman"/>
      <w:sz w:val="24"/>
      <w:szCs w:val="24"/>
      <w:lang w:eastAsia="ar-SA"/>
    </w:rPr>
  </w:style>
  <w:style w:type="character" w:styleId="Lbjegyzet-hivatkozs">
    <w:name w:val="footnote reference"/>
    <w:uiPriority w:val="99"/>
    <w:semiHidden/>
    <w:unhideWhenUsed/>
    <w:rsid w:val="00614CDD"/>
    <w:rPr>
      <w:vertAlign w:val="superscript"/>
    </w:rPr>
  </w:style>
  <w:style w:type="character" w:styleId="Vgjegyzet-hivatkozs">
    <w:name w:val="endnote reference"/>
    <w:uiPriority w:val="99"/>
    <w:semiHidden/>
    <w:unhideWhenUsed/>
    <w:rsid w:val="00614CDD"/>
    <w:rPr>
      <w:vertAlign w:val="superscript"/>
    </w:rPr>
  </w:style>
</w:styles>
</file>

<file path=word/webSettings.xml><?xml version="1.0" encoding="utf-8"?>
<w:webSettings xmlns:r="http://schemas.openxmlformats.org/officeDocument/2006/relationships" xmlns:w="http://schemas.openxmlformats.org/wordprocessingml/2006/main">
  <w:divs>
    <w:div w:id="14102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1140</Words>
  <Characters>7870</Characters>
  <Application>Microsoft Office Word</Application>
  <DocSecurity>0</DocSecurity>
  <Lines>65</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Szűcs Attila</dc:creator>
  <cp:lastModifiedBy>jdoczine</cp:lastModifiedBy>
  <cp:revision>10</cp:revision>
  <cp:lastPrinted>2015-09-01T08:57:00Z</cp:lastPrinted>
  <dcterms:created xsi:type="dcterms:W3CDTF">2015-08-18T14:25:00Z</dcterms:created>
  <dcterms:modified xsi:type="dcterms:W3CDTF">2015-09-02T08:15:00Z</dcterms:modified>
</cp:coreProperties>
</file>