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91" w:rsidRPr="00AF2791" w:rsidRDefault="00AF2791" w:rsidP="00AF2791">
      <w:pPr>
        <w:pStyle w:val="Szvegtrzs31"/>
        <w:spacing w:after="0"/>
        <w:jc w:val="both"/>
        <w:rPr>
          <w:sz w:val="24"/>
          <w:szCs w:val="24"/>
          <w:lang w:val="hu-HU" w:eastAsia="hu-HU"/>
        </w:rPr>
      </w:pPr>
      <w:r w:rsidRPr="00191179">
        <w:rPr>
          <w:b/>
          <w:u w:val="single"/>
        </w:rPr>
        <w:t>Tárgy:</w:t>
      </w:r>
      <w:r w:rsidRPr="00191179">
        <w:rPr>
          <w:b/>
        </w:rPr>
        <w:t xml:space="preserve"> </w:t>
      </w:r>
      <w:r w:rsidRPr="00191179">
        <w:t xml:space="preserve">INDOKOLÁS </w:t>
      </w:r>
      <w:r w:rsidRPr="00F73CB0">
        <w:rPr>
          <w:bCs/>
          <w:color w:val="000000"/>
          <w:sz w:val="24"/>
          <w:szCs w:val="24"/>
        </w:rPr>
        <w:t xml:space="preserve">a gyermekétkeztetés </w:t>
      </w:r>
      <w:r w:rsidRPr="00F73CB0">
        <w:rPr>
          <w:bCs/>
          <w:color w:val="000000"/>
          <w:sz w:val="24"/>
          <w:szCs w:val="24"/>
          <w:lang w:val="hu-HU"/>
        </w:rPr>
        <w:t xml:space="preserve">és a bölcsődei ellátás </w:t>
      </w:r>
      <w:r w:rsidRPr="00F73CB0">
        <w:rPr>
          <w:bCs/>
          <w:color w:val="000000"/>
          <w:sz w:val="24"/>
          <w:szCs w:val="24"/>
        </w:rPr>
        <w:t>intézményi térítési díjairól</w:t>
      </w:r>
      <w:r w:rsidRPr="00F73CB0">
        <w:rPr>
          <w:bCs/>
          <w:color w:val="000000"/>
          <w:sz w:val="24"/>
          <w:szCs w:val="24"/>
          <w:lang w:val="hu-HU"/>
        </w:rPr>
        <w:t xml:space="preserve"> szóló </w:t>
      </w:r>
      <w:r w:rsidRPr="00F73CB0">
        <w:rPr>
          <w:sz w:val="24"/>
          <w:szCs w:val="24"/>
          <w:lang w:eastAsia="hu-HU"/>
        </w:rPr>
        <w:t xml:space="preserve">18/2018.(XI.30.) </w:t>
      </w:r>
      <w:r w:rsidRPr="00F73CB0">
        <w:rPr>
          <w:color w:val="000000"/>
          <w:kern w:val="1"/>
          <w:sz w:val="24"/>
          <w:szCs w:val="24"/>
        </w:rPr>
        <w:t xml:space="preserve">önkormányzati rendelet </w:t>
      </w:r>
      <w:r>
        <w:rPr>
          <w:bCs/>
          <w:color w:val="000000"/>
          <w:sz w:val="24"/>
          <w:szCs w:val="24"/>
        </w:rPr>
        <w:t>módosításá</w:t>
      </w:r>
      <w:r>
        <w:rPr>
          <w:bCs/>
          <w:color w:val="000000"/>
          <w:sz w:val="24"/>
          <w:szCs w:val="24"/>
          <w:lang w:val="hu-HU"/>
        </w:rPr>
        <w:t>hoz</w:t>
      </w:r>
      <w:bookmarkStart w:id="0" w:name="_GoBack"/>
      <w:bookmarkEnd w:id="0"/>
    </w:p>
    <w:p w:rsidR="00AF2791" w:rsidRDefault="00AF2791" w:rsidP="00451300">
      <w:pPr>
        <w:tabs>
          <w:tab w:val="center" w:pos="7065"/>
        </w:tabs>
        <w:spacing w:after="240"/>
        <w:ind w:left="3580" w:firstLine="20"/>
        <w:jc w:val="both"/>
        <w:rPr>
          <w:b/>
        </w:rPr>
      </w:pPr>
    </w:p>
    <w:p w:rsidR="00AF2791" w:rsidRDefault="00AF2791" w:rsidP="00451300">
      <w:pPr>
        <w:tabs>
          <w:tab w:val="center" w:pos="7065"/>
        </w:tabs>
        <w:spacing w:after="240"/>
        <w:ind w:left="3580" w:firstLine="20"/>
        <w:jc w:val="both"/>
        <w:rPr>
          <w:b/>
        </w:rPr>
      </w:pPr>
    </w:p>
    <w:p w:rsidR="00451300" w:rsidRPr="00191179" w:rsidRDefault="00451300" w:rsidP="00451300">
      <w:pPr>
        <w:tabs>
          <w:tab w:val="center" w:pos="7065"/>
        </w:tabs>
        <w:spacing w:after="240"/>
        <w:ind w:left="3580" w:firstLine="20"/>
        <w:jc w:val="both"/>
        <w:rPr>
          <w:b/>
        </w:rPr>
      </w:pPr>
      <w:r w:rsidRPr="00191179">
        <w:rPr>
          <w:b/>
        </w:rPr>
        <w:t>Általános indokolás</w:t>
      </w:r>
    </w:p>
    <w:p w:rsidR="00451300" w:rsidRDefault="00451300" w:rsidP="00451300">
      <w:pPr>
        <w:autoSpaceDE w:val="0"/>
        <w:jc w:val="both"/>
        <w:rPr>
          <w:kern w:val="1"/>
          <w:lang w:eastAsia="en-US"/>
        </w:rPr>
      </w:pPr>
      <w:r w:rsidRPr="006D4029">
        <w:rPr>
          <w:color w:val="000000"/>
          <w:kern w:val="1"/>
        </w:rPr>
        <w:t>A</w:t>
      </w:r>
      <w:r>
        <w:rPr>
          <w:color w:val="000000"/>
          <w:kern w:val="1"/>
        </w:rPr>
        <w:t xml:space="preserve"> </w:t>
      </w:r>
      <w:r>
        <w:rPr>
          <w:kern w:val="1"/>
          <w:lang w:eastAsia="en-US"/>
        </w:rPr>
        <w:t>szükséges önköltségek növekedése miatt kell az intézményi térítési díjakat növelni, elmaradása esetén a fenntartó kiadásai növekednének, a bevételek kisebb arányban fedeznék a kiadásokat a korábbi arányokhoz képest.</w:t>
      </w:r>
    </w:p>
    <w:p w:rsidR="00451300" w:rsidRDefault="00451300" w:rsidP="00451300">
      <w:pPr>
        <w:autoSpaceDE w:val="0"/>
        <w:jc w:val="both"/>
        <w:rPr>
          <w:kern w:val="1"/>
          <w:lang w:eastAsia="en-US"/>
        </w:rPr>
      </w:pPr>
    </w:p>
    <w:p w:rsidR="00451300" w:rsidRDefault="00451300" w:rsidP="00451300">
      <w:pPr>
        <w:autoSpaceDE w:val="0"/>
        <w:jc w:val="both"/>
        <w:rPr>
          <w:kern w:val="1"/>
          <w:lang w:eastAsia="en-US"/>
        </w:rPr>
      </w:pPr>
    </w:p>
    <w:p w:rsidR="00451300" w:rsidRPr="00B53E6E" w:rsidRDefault="00451300" w:rsidP="00451300">
      <w:pPr>
        <w:tabs>
          <w:tab w:val="center" w:pos="7065"/>
        </w:tabs>
        <w:spacing w:after="240"/>
        <w:ind w:firstLine="20"/>
        <w:jc w:val="center"/>
        <w:rPr>
          <w:b/>
        </w:rPr>
      </w:pPr>
      <w:r w:rsidRPr="00B53E6E">
        <w:rPr>
          <w:b/>
        </w:rPr>
        <w:t>Részletes indokolás</w:t>
      </w:r>
    </w:p>
    <w:p w:rsidR="00451300" w:rsidRPr="00B53E6E" w:rsidRDefault="00451300" w:rsidP="00451300">
      <w:pPr>
        <w:tabs>
          <w:tab w:val="center" w:pos="7065"/>
        </w:tabs>
        <w:spacing w:after="240"/>
        <w:ind w:firstLine="20"/>
        <w:jc w:val="both"/>
      </w:pPr>
      <w:r>
        <w:t>1. §-ho</w:t>
      </w:r>
      <w:r w:rsidRPr="00B53E6E">
        <w:t>z: Az</w:t>
      </w:r>
      <w:r>
        <w:t xml:space="preserve"> intézményi térítési díjakat tartalmazó melléklet helyébe a módosító rendelet melléklete lép, mely tartalmazza az új térítési díjakat. </w:t>
      </w:r>
      <w:r w:rsidRPr="00B53E6E">
        <w:t xml:space="preserve"> </w:t>
      </w:r>
    </w:p>
    <w:p w:rsidR="00451300" w:rsidRDefault="00451300" w:rsidP="00451300">
      <w:pPr>
        <w:tabs>
          <w:tab w:val="center" w:pos="7065"/>
        </w:tabs>
        <w:spacing w:after="240"/>
        <w:ind w:firstLine="20"/>
        <w:jc w:val="both"/>
      </w:pPr>
      <w:r>
        <w:t>2. §-hoz: Hatályba léptető rendelkezést tartalmaz.</w:t>
      </w:r>
    </w:p>
    <w:p w:rsidR="00462378" w:rsidRDefault="00AF2791"/>
    <w:sectPr w:rsidR="0046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00"/>
    <w:rsid w:val="00451300"/>
    <w:rsid w:val="00AF2791"/>
    <w:rsid w:val="00C60E5E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04A68-0841-43AA-B7F5-08D320FE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AF2791"/>
    <w:pPr>
      <w:suppressAutoHyphens/>
      <w:spacing w:after="120"/>
    </w:pPr>
    <w:rPr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0021</dc:creator>
  <cp:keywords/>
  <dc:description/>
  <cp:lastModifiedBy>0021</cp:lastModifiedBy>
  <cp:revision>2</cp:revision>
  <dcterms:created xsi:type="dcterms:W3CDTF">2019-12-04T14:00:00Z</dcterms:created>
  <dcterms:modified xsi:type="dcterms:W3CDTF">2019-12-05T14:55:00Z</dcterms:modified>
</cp:coreProperties>
</file>