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4C2" w:rsidRDefault="003124C2" w:rsidP="003124C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Indokolás</w:t>
      </w:r>
    </w:p>
    <w:p w:rsidR="003124C2" w:rsidRDefault="003124C2" w:rsidP="003124C2">
      <w:pPr>
        <w:pStyle w:val="Standard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települési támogatásról szóló 4/2020. (II. 14.) önkormányzati rendelet módosításához</w:t>
      </w:r>
    </w:p>
    <w:p w:rsidR="003124C2" w:rsidRDefault="003124C2" w:rsidP="003124C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3124C2" w:rsidRDefault="003124C2" w:rsidP="003124C2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jogalkotásról szóló 2010. évi CXXX. törvény vonatkozó rendelkezése alapján a jogszabály tervezetéhez a jogszabály előkészítője indokolást csatol.</w:t>
      </w:r>
    </w:p>
    <w:p w:rsidR="003124C2" w:rsidRDefault="003124C2" w:rsidP="003124C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Magyarország Kormánya 2020. március 11. napján a veszélyhelyzet kihirdetéséről szóló 40/2020. (III. 11.) Korm. rendeletével az élet- és vagyonbiztonságot veszélyeztető tömeges megbetegedést okozó humánjárvány következményeinek elhárítása, a magyar állampolgárok egészségének és életének megóvás érdekében Magyarország egész területére veszélyhelyzetet hirdetett. A katasztrófavédelemről és a hozzá kapcsolódó egyes törvények módosításáról szóló 2011. évi CXXVIII. törvény 46. § (4) bekezdése alapján veszélyhelyzetben a települési önkormányzat képviselő-testületének feladat- és hatáskörét a polgármester gyakorolja.</w:t>
      </w: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veszélyhelyzet fennállása alatt a fenti jogszabályok, illetve </w:t>
      </w:r>
      <w:r w:rsidRPr="005307C6">
        <w:rPr>
          <w:rFonts w:ascii="Times New Roman" w:hAnsi="Times New Roman"/>
          <w:szCs w:val="24"/>
        </w:rPr>
        <w:t>Jászapáti Városi Önkormányzat Képviselő-testülete</w:t>
      </w:r>
      <w:r>
        <w:rPr>
          <w:rFonts w:ascii="Times New Roman" w:hAnsi="Times New Roman"/>
          <w:szCs w:val="24"/>
        </w:rPr>
        <w:t xml:space="preserve"> </w:t>
      </w:r>
      <w:r w:rsidRPr="005307C6">
        <w:rPr>
          <w:rFonts w:ascii="Times New Roman" w:hAnsi="Times New Roman"/>
          <w:szCs w:val="24"/>
        </w:rPr>
        <w:t>hatáskörében eljáró Jászapáti Város Polgármesterének</w:t>
      </w:r>
      <w:r>
        <w:rPr>
          <w:rFonts w:ascii="Times New Roman" w:hAnsi="Times New Roman"/>
          <w:szCs w:val="24"/>
        </w:rPr>
        <w:t xml:space="preserve"> a </w:t>
      </w:r>
      <w:r w:rsidRPr="005307C6">
        <w:rPr>
          <w:rFonts w:ascii="Times New Roman" w:hAnsi="Times New Roman"/>
          <w:szCs w:val="24"/>
        </w:rPr>
        <w:t>veszélyhelyzetben megtett járványügyi intézkedések keretében a Jászapáti Városi Önkormányzat Képviselő-testülete és szervei működési rendjének módosításáról</w:t>
      </w:r>
      <w:r>
        <w:rPr>
          <w:rFonts w:ascii="Times New Roman" w:hAnsi="Times New Roman"/>
          <w:szCs w:val="24"/>
        </w:rPr>
        <w:t xml:space="preserve"> szóló 12/2020. (IV. 14.) önkormányzati rendeletének 2. §-a alapján a települési támogatásról szóló 4/2020. (II. 14.) önkormányzati rendeletben (a továbbiakban: Rendelet) rögzített támogatási formák odaítélése során is a Polgármester volt jogosult dönteni.</w:t>
      </w: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így kialakult gyakorlat – legfőképp a h</w:t>
      </w:r>
      <w:r w:rsidRPr="007650C2">
        <w:rPr>
          <w:rFonts w:ascii="Times New Roman" w:hAnsi="Times New Roman"/>
          <w:szCs w:val="24"/>
        </w:rPr>
        <w:t>ulladékszállítási díj viseléséhez nyújtott települési támogatás</w:t>
      </w:r>
      <w:r>
        <w:rPr>
          <w:rFonts w:ascii="Times New Roman" w:hAnsi="Times New Roman"/>
          <w:szCs w:val="24"/>
        </w:rPr>
        <w:t xml:space="preserve"> tekintetében – kifejezetten hatékonynak és gördülékenynek tűnt, ennek okán indokolt módosítani a Rendelet 10. § (4) bekezdésében meghatározott benyújtási határidőket, valamint a 10. § (8) bekezdésében rögzített hatáskörre vonatkozó részt, ezáltal továbbra is Jászapáti Város Polgármestere jogosult dönteni a h</w:t>
      </w:r>
      <w:r w:rsidRPr="007650C2">
        <w:rPr>
          <w:rFonts w:ascii="Times New Roman" w:hAnsi="Times New Roman"/>
          <w:szCs w:val="24"/>
        </w:rPr>
        <w:t>ulladékszállítási díj viseléséhez nyújtott települési támogatás</w:t>
      </w:r>
      <w:r>
        <w:rPr>
          <w:rFonts w:ascii="Times New Roman" w:hAnsi="Times New Roman"/>
          <w:szCs w:val="24"/>
        </w:rPr>
        <w:t xml:space="preserve"> megállapításáról.</w:t>
      </w: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 veszélyhelyzet fennállásának idejére szükségesnek tartottuk a Rendelet 6. § (11) bekezdését aszerint módosítani, hogy a</w:t>
      </w:r>
      <w:r w:rsidRPr="00A60D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7650C2">
        <w:rPr>
          <w:rFonts w:ascii="Times New Roman" w:hAnsi="Times New Roman"/>
        </w:rPr>
        <w:t>endkívüli települési támogatás egy éven belül egy háztartás részére</w:t>
      </w:r>
      <w:r>
        <w:rPr>
          <w:rFonts w:ascii="Times New Roman" w:hAnsi="Times New Roman"/>
        </w:rPr>
        <w:t xml:space="preserve"> két havonta adható, a korábbi negyedév és félév helyett. Azonban a veszélyhelyzet várható megszűnése alapján már nem indokolt ezen szabályozás fenntartása és ezáltal a Rendelet 6. § (11) bekezdésébe a korábbi rendelkezést léptetjük, miszerint r</w:t>
      </w:r>
      <w:r w:rsidRPr="007650C2">
        <w:rPr>
          <w:rFonts w:ascii="Times New Roman" w:hAnsi="Times New Roman"/>
        </w:rPr>
        <w:t xml:space="preserve">endkívüli települési támogatás egy éven belül egy háztartás részére negyedévente egy alkalommal, rendszeres gyermekvédelmi kedvezményben vagy lakhatáshoz kapcsolódó rendszeres kiadások viseléséhez nyújtott települési támogatásban részesülő háztartás részére </w:t>
      </w:r>
      <w:proofErr w:type="spellStart"/>
      <w:r w:rsidRPr="007650C2">
        <w:rPr>
          <w:rFonts w:ascii="Times New Roman" w:hAnsi="Times New Roman"/>
        </w:rPr>
        <w:t>félévente</w:t>
      </w:r>
      <w:proofErr w:type="spellEnd"/>
      <w:r w:rsidRPr="007650C2">
        <w:rPr>
          <w:rFonts w:ascii="Times New Roman" w:hAnsi="Times New Roman"/>
        </w:rPr>
        <w:t xml:space="preserve"> egy alkalommal adható.</w:t>
      </w:r>
      <w:r>
        <w:rPr>
          <w:rFonts w:ascii="Times New Roman" w:hAnsi="Times New Roman"/>
        </w:rPr>
        <w:t xml:space="preserve"> </w:t>
      </w: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A Jász-Nagykun-Szolnok Megyei Kormányhivatal Jászapáti Járási Hivatalának Kormányablak Osztálya által kiállított hatósági bizonyítvány bekérésének a Rendeletbe történő visszavezetése indokolt, azonban a korábbi szabályozáshoz képest kizárólag </w:t>
      </w:r>
      <w:r>
        <w:rPr>
          <w:rFonts w:ascii="Times New Roman" w:hAnsi="Times New Roman"/>
          <w:szCs w:val="24"/>
        </w:rPr>
        <w:t>a h</w:t>
      </w:r>
      <w:r w:rsidRPr="007650C2">
        <w:rPr>
          <w:rFonts w:ascii="Times New Roman" w:hAnsi="Times New Roman"/>
          <w:szCs w:val="24"/>
        </w:rPr>
        <w:t>ulladékszállítási díj viseléséhez nyújtott települési támogatás</w:t>
      </w:r>
      <w:r>
        <w:rPr>
          <w:rFonts w:ascii="Times New Roman" w:hAnsi="Times New Roman"/>
          <w:szCs w:val="24"/>
        </w:rPr>
        <w:t xml:space="preserve"> iránti kérelem szükséges mellékletét képezné, tekintettel a Kormányablak leterheltségére. A rendkívüli települési támogatás során a háztartásban élő személyek száma a Polgármesteri Hivatal által kerül majd ellenőrzésre. A fentiek értelmében szükséges módosítani a Rendelet 10. § (3) bekezdését, valamint a Rendelet 1. és 5. számú mellékletét.</w:t>
      </w: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24C2" w:rsidRDefault="003124C2" w:rsidP="003124C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Jászapáti, 2020. június 16.</w:t>
      </w:r>
    </w:p>
    <w:p w:rsidR="003124C2" w:rsidRDefault="003124C2" w:rsidP="003124C2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:rsidR="003124C2" w:rsidRDefault="003124C2" w:rsidP="003124C2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p w:rsidR="00B868C6" w:rsidRDefault="003124C2"/>
    <w:sectPr w:rsidR="00B868C6" w:rsidSect="003124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C2"/>
    <w:rsid w:val="003124C2"/>
    <w:rsid w:val="0055194A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7A34-9D44-40D1-9C65-5F91F1A1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3124C2"/>
    <w:pPr>
      <w:suppressAutoHyphens/>
      <w:spacing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customStyle="1" w:styleId="Textbody">
    <w:name w:val="Text body"/>
    <w:basedOn w:val="Standard"/>
    <w:qFormat/>
    <w:rsid w:val="003124C2"/>
    <w:pPr>
      <w:spacing w:after="140" w:line="288" w:lineRule="auto"/>
    </w:pPr>
  </w:style>
  <w:style w:type="paragraph" w:customStyle="1" w:styleId="western">
    <w:name w:val="western"/>
    <w:basedOn w:val="Standard"/>
    <w:qFormat/>
    <w:rsid w:val="003124C2"/>
    <w:pPr>
      <w:spacing w:before="280" w:after="142" w:line="288" w:lineRule="auto"/>
    </w:pPr>
    <w:rPr>
      <w:rFonts w:eastAsia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2020-06-19T08:53:00Z</dcterms:created>
  <dcterms:modified xsi:type="dcterms:W3CDTF">2020-06-19T08:53:00Z</dcterms:modified>
</cp:coreProperties>
</file>