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4C" w:rsidRPr="00E95B4C" w:rsidRDefault="00E95B4C" w:rsidP="00E95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</w:t>
      </w:r>
      <w:r w:rsidRPr="00E95B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</w:t>
      </w:r>
      <w:proofErr w:type="gramStart"/>
      <w:r w:rsidRPr="00E95B4C">
        <w:rPr>
          <w:rFonts w:ascii="Times New Roman" w:eastAsia="Times New Roman" w:hAnsi="Times New Roman" w:cs="Times New Roman"/>
          <w:sz w:val="24"/>
          <w:szCs w:val="24"/>
          <w:lang w:eastAsia="hu-HU"/>
        </w:rPr>
        <w:t>a  12</w:t>
      </w:r>
      <w:proofErr w:type="gramEnd"/>
      <w:r w:rsidRPr="00E95B4C">
        <w:rPr>
          <w:rFonts w:ascii="Times New Roman" w:eastAsia="Times New Roman" w:hAnsi="Times New Roman" w:cs="Times New Roman"/>
          <w:sz w:val="24"/>
          <w:szCs w:val="24"/>
          <w:lang w:eastAsia="hu-HU"/>
        </w:rPr>
        <w:t>/2013. (X. 4.) önkormányzati rendelethez</w:t>
      </w:r>
      <w:r w:rsidRPr="00E95B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E95B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E95B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</w:p>
    <w:p w:rsidR="00E95B4C" w:rsidRPr="00E95B4C" w:rsidRDefault="00E95B4C" w:rsidP="00E95B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E95B4C" w:rsidRPr="00E95B4C" w:rsidRDefault="00E95B4C" w:rsidP="00E95B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E95B4C">
        <w:rPr>
          <w:rFonts w:ascii="Times New Roman" w:eastAsia="Times New Roman" w:hAnsi="Times New Roman" w:cs="Times New Roman"/>
          <w:b/>
          <w:color w:val="000000"/>
          <w:lang w:eastAsia="hu-HU"/>
        </w:rPr>
        <w:t>Kékkút Község Önkormányzata alaptevékenységének</w:t>
      </w:r>
    </w:p>
    <w:p w:rsidR="00E95B4C" w:rsidRPr="00E95B4C" w:rsidRDefault="00E95B4C" w:rsidP="00E95B4C">
      <w:pPr>
        <w:tabs>
          <w:tab w:val="left" w:pos="900"/>
          <w:tab w:val="left" w:pos="144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proofErr w:type="gramStart"/>
      <w:r w:rsidRPr="00E95B4C">
        <w:rPr>
          <w:rFonts w:ascii="Times New Roman" w:eastAsia="Times New Roman" w:hAnsi="Times New Roman" w:cs="Times New Roman"/>
          <w:b/>
          <w:color w:val="000000"/>
          <w:lang w:eastAsia="hu-HU"/>
        </w:rPr>
        <w:t>kormányzati</w:t>
      </w:r>
      <w:proofErr w:type="gramEnd"/>
      <w:r w:rsidRPr="00E95B4C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funkciók szerinti besorolása</w:t>
      </w:r>
    </w:p>
    <w:p w:rsidR="00E95B4C" w:rsidRPr="00E95B4C" w:rsidRDefault="00E95B4C" w:rsidP="00E95B4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</w:p>
    <w:p w:rsidR="00E95B4C" w:rsidRPr="00E95B4C" w:rsidRDefault="00E95B4C" w:rsidP="00E95B4C">
      <w:pPr>
        <w:numPr>
          <w:ilvl w:val="0"/>
          <w:numId w:val="1"/>
        </w:numPr>
        <w:tabs>
          <w:tab w:val="left" w:pos="180"/>
          <w:tab w:val="left" w:pos="540"/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011130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Önkormányzatok és önkormányzati hivatalok jogalkotó és általános igazgatási tevékenysége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011220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Adó- vám- és jövedéki igazgatás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013320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Köztemető – fenntartás és – működtetés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013350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Az önkormányzati vagyonnal való gazdálkodással kapcsolatos feladatok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016010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Országgyűlési, önkormányzati és európai parlamenti képviselőválasztásokhoz kapcsolódó tevékenységek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720"/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 xml:space="preserve">    016020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Országos és helyi népszavazással kapcsolatos tevékenységek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016080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Kiemelt állami és önkormányzati rendezvények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031060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Bűnmegelőzés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032020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Tűz- és katasztrófavédelmi tevékenységek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 xml:space="preserve">041232          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Start-munka program –Téli közfoglalkoztatás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041233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Hosszabb időtartamú közfoglalkoztatás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045160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Közutak, hidak, alagutak üzemeltetése, fenntartása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047110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 xml:space="preserve"> Kis- és nagykereskedelem igazgatása és támogatása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051020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Nem veszélyes (települési) hulladék összetevőinek válogatása, elkülönített begyűjtése, szállítása, átrakása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051030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Nem veszélyes (települési) hulladék vegyes (ömlesztett) begyűjtése, szállítása, átrakása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051040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Nem veszélyes hulladék kezelése, ártalmatlanítása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052020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Szennyvíz gyűjtése, tisztítása, elhelyezése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063020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Víztermelés, - kezelés, - ellátás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064010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Közvilágítás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066010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Zöldterület – kezelés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066020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Város-, községgazdálkodási egyéb szolgáltatások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072111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Háziorvosi alapellátás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072112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Háziorvosi ügyeleti ellátás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072311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Fogorvosi alapellátás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074011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Foglalkozás- egészségügyi alapellátás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074031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Család és nővédelmi egészségügyi gondozás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082044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Könyvtári szolgáltatások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082092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Közművelődés – hagyományos közösségi kulturális értékek gondozása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091110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Óvodai nevelés, ellátás szakmai feladatai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540"/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091212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Sajátos nevelési igényű tanulók nappali rendszerű nevelésének, oktatásának szakmai feladatai 1-4. évfolyamon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091220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 xml:space="preserve">Köznevelési intézmény 1-4. évfolyamán tanulók nevelésével, oktatásával összefüggő működtetési feladatok 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092112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Sajátos nevelési igényű tanulók nappali rendszerű nevelésének, oktatásának szakmai feladatai 5-8. évfolyamon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092120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 xml:space="preserve">Köznevelési intézmény 5-8. évfolyamán tanulók nevelésével, oktatásával összefüggő működtetési feladatok 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096015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Gyermekétkeztetés köznevelési intézményben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096025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Munkahelyi étkeztetés köznevelési intézményben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104042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Család és gyermekjóléti szolgáltatások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106020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Lakásfenntartással, lakhatással összefüggő ellátások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107051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Szociális étkeztetés szociális konyhán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107052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Házi segítségnyújtás</w:t>
      </w:r>
    </w:p>
    <w:p w:rsid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107055</w:t>
      </w:r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ab/>
        <w:t>Falugondnoki, tanyagondnoki szolgáltatás</w:t>
      </w:r>
    </w:p>
    <w:p w:rsidR="00E95B4C" w:rsidRPr="00E95B4C" w:rsidRDefault="00E95B4C" w:rsidP="00E95B4C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</w:pPr>
      <w:bookmarkStart w:id="0" w:name="_GoBack"/>
      <w:bookmarkEnd w:id="0"/>
      <w:r w:rsidRPr="00E95B4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900090            Vállalkozási tevékenységek kiadásai és bevételei</w:t>
      </w:r>
    </w:p>
    <w:p w:rsidR="00E95B4C" w:rsidRPr="00E95B4C" w:rsidRDefault="00E95B4C" w:rsidP="00E95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81CE8" w:rsidRDefault="00881CE8"/>
    <w:sectPr w:rsidR="00881CE8">
      <w:footnotePr>
        <w:numStart w:val="24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485" w:rsidRDefault="003B6485" w:rsidP="00E95B4C">
      <w:pPr>
        <w:spacing w:after="0" w:line="240" w:lineRule="auto"/>
      </w:pPr>
      <w:r>
        <w:separator/>
      </w:r>
    </w:p>
  </w:endnote>
  <w:endnote w:type="continuationSeparator" w:id="0">
    <w:p w:rsidR="003B6485" w:rsidRDefault="003B6485" w:rsidP="00E9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485" w:rsidRDefault="003B6485" w:rsidP="00E95B4C">
      <w:pPr>
        <w:spacing w:after="0" w:line="240" w:lineRule="auto"/>
      </w:pPr>
      <w:r>
        <w:separator/>
      </w:r>
    </w:p>
  </w:footnote>
  <w:footnote w:type="continuationSeparator" w:id="0">
    <w:p w:rsidR="003B6485" w:rsidRDefault="003B6485" w:rsidP="00E95B4C">
      <w:pPr>
        <w:spacing w:after="0" w:line="240" w:lineRule="auto"/>
      </w:pPr>
      <w:r>
        <w:continuationSeparator/>
      </w:r>
    </w:p>
  </w:footnote>
  <w:footnote w:id="1">
    <w:p w:rsidR="00E95B4C" w:rsidRDefault="00E95B4C" w:rsidP="00E95B4C">
      <w:pPr>
        <w:pStyle w:val="Lbjegyzetszveg"/>
      </w:pPr>
      <w:r>
        <w:rPr>
          <w:rStyle w:val="Lbjegyzet-hivatkozs"/>
        </w:rPr>
        <w:footnoteRef/>
      </w:r>
      <w:r>
        <w:t xml:space="preserve"> Módosította a 4/2014. (V. 12.) önkormányzati rendelet 1. § (5) bekezdése, hatályos 2014. május 13. napjától</w:t>
      </w:r>
    </w:p>
  </w:footnote>
  <w:footnote w:id="2">
    <w:p w:rsidR="00E95B4C" w:rsidRDefault="00E95B4C" w:rsidP="00E95B4C">
      <w:pPr>
        <w:pStyle w:val="Lbjegyzetszveg"/>
      </w:pPr>
      <w:r>
        <w:rPr>
          <w:rStyle w:val="Lbjegyzet-hivatkozs"/>
        </w:rPr>
        <w:footnoteRef/>
      </w:r>
      <w:r>
        <w:t xml:space="preserve"> Módosította a 15/2019. (X. 31.) önkormányzati rendelet 3. §-</w:t>
      </w:r>
      <w:proofErr w:type="gramStart"/>
      <w:r>
        <w:t>a</w:t>
      </w:r>
      <w:proofErr w:type="gramEnd"/>
      <w:r>
        <w:t>, hatályos 2019. november 01. napjától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3E93"/>
    <w:multiLevelType w:val="hybridMultilevel"/>
    <w:tmpl w:val="A3BCE1AC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numStart w:val="2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4C"/>
    <w:rsid w:val="003B6485"/>
    <w:rsid w:val="00881CE8"/>
    <w:rsid w:val="00E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8D9F"/>
  <w15:chartTrackingRefBased/>
  <w15:docId w15:val="{718386EE-88F3-44DF-93F6-7283AED3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95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95B4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95B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2932A-7E5B-43AA-85CC-D9B58EE6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2019-11-04T11:26:00Z</dcterms:created>
  <dcterms:modified xsi:type="dcterms:W3CDTF">2019-11-04T11:27:00Z</dcterms:modified>
</cp:coreProperties>
</file>