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3F6" w:rsidRDefault="003453F6" w:rsidP="003453F6">
      <w:pPr>
        <w:pStyle w:val="NormlWeb"/>
        <w:spacing w:before="0" w:beforeAutospacing="0" w:after="0" w:afterAutospacing="0"/>
        <w:ind w:left="147" w:right="147"/>
        <w:jc w:val="center"/>
        <w:rPr>
          <w:bCs/>
          <w:iCs/>
        </w:rPr>
      </w:pPr>
      <w:r>
        <w:rPr>
          <w:bCs/>
          <w:iCs/>
        </w:rPr>
        <w:t>2. melléklet</w:t>
      </w:r>
    </w:p>
    <w:p w:rsidR="003453F6" w:rsidRDefault="003453F6" w:rsidP="003453F6">
      <w:pPr>
        <w:pStyle w:val="NormlWeb"/>
        <w:spacing w:before="0" w:beforeAutospacing="0" w:after="0" w:afterAutospacing="0"/>
        <w:ind w:left="147" w:right="147"/>
        <w:jc w:val="center"/>
        <w:rPr>
          <w:bCs/>
          <w:iCs/>
        </w:rPr>
      </w:pPr>
      <w:proofErr w:type="gramStart"/>
      <w:r>
        <w:rPr>
          <w:bCs/>
          <w:iCs/>
        </w:rPr>
        <w:t>a</w:t>
      </w:r>
      <w:proofErr w:type="gramEnd"/>
      <w:r>
        <w:rPr>
          <w:bCs/>
          <w:iCs/>
        </w:rPr>
        <w:t xml:space="preserve"> 11/2014. (V.28.) önkormányzati rendelethez</w:t>
      </w:r>
    </w:p>
    <w:p w:rsidR="003453F6" w:rsidRDefault="003453F6" w:rsidP="003453F6">
      <w:pPr>
        <w:pStyle w:val="NormlWeb"/>
        <w:spacing w:before="300" w:beforeAutospacing="0" w:after="300" w:afterAutospacing="0"/>
        <w:ind w:left="150" w:right="150"/>
        <w:jc w:val="center"/>
      </w:pPr>
      <w:r>
        <w:rPr>
          <w:b/>
          <w:bCs/>
          <w:i/>
          <w:iCs/>
        </w:rPr>
        <w:t>A gadányi helyi jelentőségű természetvédelmi területek természetvédelmi kezelési terve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b/>
          <w:sz w:val="20"/>
          <w:szCs w:val="20"/>
        </w:rPr>
      </w:pPr>
      <w:bookmarkStart w:id="0" w:name="pr8"/>
      <w:bookmarkEnd w:id="0"/>
      <w:r>
        <w:rPr>
          <w:b/>
          <w:i/>
          <w:iCs/>
          <w:sz w:val="20"/>
          <w:szCs w:val="20"/>
        </w:rPr>
        <w:t>1. Természetvédelmi célkitűzések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1" w:name="pr9"/>
      <w:bookmarkEnd w:id="1"/>
      <w:r>
        <w:rPr>
          <w:i/>
          <w:iCs/>
          <w:sz w:val="20"/>
          <w:szCs w:val="20"/>
        </w:rPr>
        <w:t xml:space="preserve">- </w:t>
      </w:r>
      <w:r>
        <w:rPr>
          <w:sz w:val="20"/>
          <w:szCs w:val="20"/>
        </w:rPr>
        <w:t xml:space="preserve">A Gadány 07/21, 09, 036, 038/2, 039/9 hrsz.-ú területen található erdők és a </w:t>
      </w:r>
      <w:proofErr w:type="gramStart"/>
      <w:r>
        <w:rPr>
          <w:sz w:val="20"/>
          <w:szCs w:val="20"/>
        </w:rPr>
        <w:t>Gadány  047</w:t>
      </w:r>
      <w:proofErr w:type="gramEnd"/>
      <w:r>
        <w:rPr>
          <w:sz w:val="20"/>
          <w:szCs w:val="20"/>
        </w:rPr>
        <w:t xml:space="preserve">, 048, 049, 050, 097, 098, 099, 0100, 0101, 0110, 0111 </w:t>
      </w:r>
      <w:proofErr w:type="spellStart"/>
      <w:r>
        <w:rPr>
          <w:sz w:val="20"/>
          <w:szCs w:val="20"/>
        </w:rPr>
        <w:t>hrsz-okon</w:t>
      </w:r>
      <w:proofErr w:type="spellEnd"/>
      <w:r>
        <w:rPr>
          <w:sz w:val="20"/>
          <w:szCs w:val="20"/>
        </w:rPr>
        <w:t xml:space="preserve"> található legelők illetve szántók, valamint a tájképi sokszínűség megőrzése. A jelentős tájképi szereppel bíró idős fák, fasorok védelme, esetleges pótlása. A falu lakossága évszázadok óta erdőgazdálkodásból, mezőgazdaságból és legeltetéses állattartásból élt. A tájképi jelentőségén kívül ezért kultúrtörténeti emlékként is fontos a falut körülölelő, források, vízmosások tarkította domboldal és a völgyben található legelők. 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2" w:name="pr10"/>
      <w:bookmarkEnd w:id="2"/>
      <w:r>
        <w:rPr>
          <w:sz w:val="20"/>
          <w:szCs w:val="20"/>
        </w:rPr>
        <w:t>-</w:t>
      </w:r>
      <w:bookmarkStart w:id="3" w:name="pr11"/>
      <w:bookmarkEnd w:id="3"/>
      <w:r>
        <w:rPr>
          <w:sz w:val="20"/>
          <w:szCs w:val="20"/>
        </w:rPr>
        <w:t xml:space="preserve"> a jelenlegi állapot fenntartása illetve </w:t>
      </w:r>
      <w:proofErr w:type="gramStart"/>
      <w:r>
        <w:rPr>
          <w:sz w:val="20"/>
          <w:szCs w:val="20"/>
        </w:rPr>
        <w:t>javítása .</w:t>
      </w:r>
      <w:proofErr w:type="gramEnd"/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4" w:name="pr12"/>
      <w:bookmarkStart w:id="5" w:name="pr13"/>
      <w:bookmarkEnd w:id="4"/>
      <w:bookmarkEnd w:id="5"/>
      <w:r>
        <w:rPr>
          <w:sz w:val="20"/>
          <w:szCs w:val="20"/>
        </w:rPr>
        <w:t xml:space="preserve">- A legeltetéses </w:t>
      </w:r>
      <w:proofErr w:type="gramStart"/>
      <w:r>
        <w:rPr>
          <w:sz w:val="20"/>
          <w:szCs w:val="20"/>
        </w:rPr>
        <w:t>állattartás</w:t>
      </w:r>
      <w:proofErr w:type="gramEnd"/>
      <w:r>
        <w:rPr>
          <w:sz w:val="20"/>
          <w:szCs w:val="20"/>
        </w:rPr>
        <w:t xml:space="preserve"> mint hagyományos gazdálkodási forma fenntartása a területen, a legelő és az ott található gémeskút állagának megőrzése, javítása.</w:t>
      </w:r>
    </w:p>
    <w:p w:rsidR="003453F6" w:rsidRDefault="003453F6" w:rsidP="003453F6">
      <w:pPr>
        <w:pStyle w:val="NormlWeb"/>
        <w:spacing w:before="180" w:beforeAutospacing="0" w:after="0" w:afterAutospacing="0" w:line="360" w:lineRule="auto"/>
        <w:ind w:left="150" w:right="150" w:firstLine="240"/>
        <w:jc w:val="both"/>
        <w:rPr>
          <w:b/>
          <w:sz w:val="20"/>
          <w:szCs w:val="20"/>
        </w:rPr>
      </w:pPr>
      <w:bookmarkStart w:id="6" w:name="pr14"/>
      <w:bookmarkStart w:id="7" w:name="pr15"/>
      <w:bookmarkEnd w:id="6"/>
      <w:bookmarkEnd w:id="7"/>
      <w:r>
        <w:rPr>
          <w:b/>
          <w:i/>
          <w:iCs/>
          <w:sz w:val="20"/>
          <w:szCs w:val="20"/>
        </w:rPr>
        <w:t>2. Természetvédelmi stratégiák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8" w:name="pr16"/>
      <w:bookmarkStart w:id="9" w:name="pr17"/>
      <w:bookmarkEnd w:id="8"/>
      <w:bookmarkEnd w:id="9"/>
      <w:r>
        <w:rPr>
          <w:sz w:val="20"/>
          <w:szCs w:val="20"/>
        </w:rPr>
        <w:t>- A legelő jellegzetes tájképi értékének megőrzése a hagyományos gazdálkodási módok folytatásával, a szántókon hagyományos szántóföldi művelés folytatása esetleg a feltört gyep visszaállítása kaszálóvá vagy legelővé.</w:t>
      </w:r>
      <w:bookmarkStart w:id="10" w:name="pr18"/>
      <w:bookmarkEnd w:id="10"/>
      <w:r>
        <w:rPr>
          <w:sz w:val="20"/>
          <w:szCs w:val="20"/>
        </w:rPr>
        <w:t xml:space="preserve"> 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Engedélyezett fahasználati tevékenységet a természet- és tájvédelem érdekeinek alárendelve, azok sérelme nélkül, jogosult erdészeti szakszemélyzet irányításával szabad végezni, ideértve a kivágásra szánt faegyedek kijelölését is.  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11" w:name="pr20"/>
      <w:bookmarkStart w:id="12" w:name="pr22"/>
      <w:bookmarkEnd w:id="11"/>
      <w:bookmarkEnd w:id="12"/>
      <w:r>
        <w:rPr>
          <w:sz w:val="20"/>
          <w:szCs w:val="20"/>
        </w:rPr>
        <w:t xml:space="preserve">- Az idegenhonos, agresszíven terjeszkedő fajok [fehér akác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Robinia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pseudo-akacia</w:t>
      </w:r>
      <w:proofErr w:type="spellEnd"/>
      <w:r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, lepényfa </w:t>
      </w:r>
      <w:r>
        <w:rPr>
          <w:i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Gleditsia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triacanthos</w:t>
      </w:r>
      <w:proofErr w:type="spellEnd"/>
      <w:r>
        <w:rPr>
          <w:i/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, bálványfa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Ailanthus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altissima</w:t>
      </w:r>
      <w:proofErr w:type="spellEnd"/>
      <w:r>
        <w:rPr>
          <w:i/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, zöld juhar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Acer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negundo</w:t>
      </w:r>
      <w:proofErr w:type="spellEnd"/>
      <w:r>
        <w:rPr>
          <w:i/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] </w:t>
      </w:r>
      <w:r>
        <w:rPr>
          <w:sz w:val="20"/>
          <w:szCs w:val="20"/>
        </w:rPr>
        <w:t xml:space="preserve">visszaszorítása, eltávolítása a területről. Ezt a tevékenységet is jogosult erdészeti szakszemélyzet irányításával szabad végezni, ideértve a kivágásra szánt faegyedek kijelölését is. </w:t>
      </w:r>
    </w:p>
    <w:p w:rsidR="003453F6" w:rsidRDefault="003453F6" w:rsidP="003453F6">
      <w:pPr>
        <w:pStyle w:val="NormlWeb"/>
        <w:spacing w:before="180" w:beforeAutospacing="0" w:after="0" w:afterAutospacing="0" w:line="360" w:lineRule="auto"/>
        <w:ind w:left="150" w:right="150" w:firstLine="240"/>
        <w:jc w:val="both"/>
        <w:rPr>
          <w:b/>
          <w:i/>
          <w:iCs/>
          <w:sz w:val="20"/>
          <w:szCs w:val="20"/>
        </w:rPr>
      </w:pPr>
      <w:bookmarkStart w:id="13" w:name="pr23"/>
      <w:bookmarkStart w:id="14" w:name="pr24"/>
      <w:bookmarkEnd w:id="13"/>
      <w:bookmarkEnd w:id="14"/>
      <w:r>
        <w:rPr>
          <w:b/>
          <w:i/>
          <w:iCs/>
          <w:sz w:val="20"/>
          <w:szCs w:val="20"/>
        </w:rPr>
        <w:t>3. Természetvédelmi kezelési módok, korlátozások és tilalmak</w:t>
      </w:r>
    </w:p>
    <w:p w:rsidR="003453F6" w:rsidRDefault="003453F6" w:rsidP="003453F6">
      <w:pPr>
        <w:pStyle w:val="NormlWeb"/>
        <w:spacing w:before="9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15" w:name="pr25"/>
      <w:bookmarkEnd w:id="15"/>
      <w:r>
        <w:rPr>
          <w:sz w:val="20"/>
          <w:szCs w:val="20"/>
        </w:rPr>
        <w:t>3.1. Művelési ághoz nem köthető természetvédelmi kezelési módok, korlátozások és tilalmak</w:t>
      </w:r>
    </w:p>
    <w:p w:rsidR="003453F6" w:rsidRDefault="003453F6" w:rsidP="003453F6">
      <w:pPr>
        <w:pStyle w:val="NormlWeb"/>
        <w:spacing w:before="9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16" w:name="pr26"/>
      <w:bookmarkEnd w:id="16"/>
      <w:r>
        <w:rPr>
          <w:sz w:val="20"/>
          <w:szCs w:val="20"/>
        </w:rPr>
        <w:t>3.1.1. Élőhelyek kezelése, fenntartása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17" w:name="pr27"/>
      <w:bookmarkEnd w:id="17"/>
      <w:r>
        <w:rPr>
          <w:sz w:val="20"/>
          <w:szCs w:val="20"/>
        </w:rPr>
        <w:t>- A területen a művelési ág megváltoztatása tilos, kivéve a szántók rétté, legelővé változtatása.</w:t>
      </w:r>
    </w:p>
    <w:p w:rsidR="003453F6" w:rsidRDefault="003453F6" w:rsidP="003453F6">
      <w:pPr>
        <w:pStyle w:val="NormlWeb"/>
        <w:spacing w:before="9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18" w:name="pr28"/>
      <w:bookmarkEnd w:id="18"/>
      <w:r>
        <w:rPr>
          <w:sz w:val="20"/>
          <w:szCs w:val="20"/>
        </w:rPr>
        <w:t>3.1.2. Fajok védelme</w:t>
      </w:r>
    </w:p>
    <w:p w:rsidR="003453F6" w:rsidRDefault="003453F6" w:rsidP="003453F6">
      <w:pPr>
        <w:pStyle w:val="NormlWeb"/>
        <w:spacing w:before="9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r>
        <w:rPr>
          <w:sz w:val="20"/>
          <w:szCs w:val="20"/>
        </w:rPr>
        <w:t>- Az elöregedett, egészségileg leromlott vagy természeti csapás által elhalt vagy veszélyessé vált faegyedek pótlásáról a terület mindenkori tulajdonosának (használójának) gondoskodnia kell. Az egyedileg védett fák pótlása lehetőleg ugyanazon fajjal történjen.</w:t>
      </w:r>
      <w:r>
        <w:rPr>
          <w:iCs/>
          <w:sz w:val="20"/>
          <w:szCs w:val="20"/>
        </w:rPr>
        <w:t xml:space="preserve"> 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19" w:name="pr29"/>
      <w:bookmarkStart w:id="20" w:name="pr30"/>
      <w:bookmarkEnd w:id="19"/>
      <w:bookmarkEnd w:id="20"/>
      <w:r>
        <w:rPr>
          <w:sz w:val="20"/>
          <w:szCs w:val="20"/>
        </w:rPr>
        <w:t>- Különféle védett és fokozottan védett fajok [pl.</w:t>
      </w:r>
      <w:proofErr w:type="gramStart"/>
      <w:r>
        <w:rPr>
          <w:sz w:val="20"/>
          <w:szCs w:val="20"/>
        </w:rPr>
        <w:t>:búbos</w:t>
      </w:r>
      <w:proofErr w:type="gramEnd"/>
      <w:r>
        <w:rPr>
          <w:sz w:val="20"/>
          <w:szCs w:val="20"/>
        </w:rPr>
        <w:t xml:space="preserve"> banka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Upupa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epops</w:t>
      </w:r>
      <w:proofErr w:type="spellEnd"/>
      <w:r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 ,közönséges </w:t>
      </w:r>
      <w:r>
        <w:rPr>
          <w:iCs/>
          <w:sz w:val="20"/>
          <w:szCs w:val="20"/>
        </w:rPr>
        <w:t>törpedenevér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Pipistrellus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pipistrellus</w:t>
      </w:r>
      <w:proofErr w:type="spellEnd"/>
      <w:r>
        <w:rPr>
          <w:i/>
          <w:sz w:val="20"/>
          <w:szCs w:val="20"/>
        </w:rPr>
        <w:t>)</w:t>
      </w:r>
      <w:r>
        <w:rPr>
          <w:sz w:val="20"/>
          <w:szCs w:val="20"/>
        </w:rPr>
        <w:t xml:space="preserve">, harkályfélék </w:t>
      </w:r>
      <w:r>
        <w:rPr>
          <w:i/>
          <w:sz w:val="20"/>
          <w:szCs w:val="20"/>
        </w:rPr>
        <w:t>(</w:t>
      </w:r>
      <w:proofErr w:type="spellStart"/>
      <w:r>
        <w:rPr>
          <w:i/>
          <w:sz w:val="20"/>
          <w:szCs w:val="20"/>
        </w:rPr>
        <w:t>Picidae</w:t>
      </w:r>
      <w:proofErr w:type="spellEnd"/>
      <w:r>
        <w:rPr>
          <w:i/>
          <w:sz w:val="20"/>
          <w:szCs w:val="20"/>
        </w:rPr>
        <w:t>)</w:t>
      </w:r>
      <w:r>
        <w:rPr>
          <w:sz w:val="20"/>
          <w:szCs w:val="20"/>
        </w:rPr>
        <w:t>] élő-, szaporodó- és táplálkozó helyéül szolgál ez a terület. Ezen egyedek védelmében fakitermelési munkálatot végezni április 1-től augusztus 31-ig tilos.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Mindennemű fakivágás csak a jegyző engedélyével, jogosult erdészeti szakszemélyzet irányításával végezhető. </w:t>
      </w:r>
    </w:p>
    <w:p w:rsidR="003453F6" w:rsidRDefault="003453F6" w:rsidP="003453F6">
      <w:pPr>
        <w:pStyle w:val="NormlWeb"/>
        <w:spacing w:before="9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21" w:name="pr31"/>
      <w:bookmarkStart w:id="22" w:name="pr32"/>
      <w:bookmarkStart w:id="23" w:name="pr33"/>
      <w:bookmarkEnd w:id="21"/>
      <w:bookmarkEnd w:id="22"/>
      <w:bookmarkEnd w:id="23"/>
      <w:r>
        <w:rPr>
          <w:sz w:val="20"/>
          <w:szCs w:val="20"/>
        </w:rPr>
        <w:lastRenderedPageBreak/>
        <w:t>3.1.4. Terület- és földhasználat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24" w:name="pr34"/>
      <w:bookmarkEnd w:id="24"/>
      <w:r>
        <w:rPr>
          <w:sz w:val="20"/>
          <w:szCs w:val="20"/>
        </w:rPr>
        <w:t>- A területen csak tájba illő, hagyományt őrző épületek, építmények létesíthetők.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25" w:name="pr35"/>
      <w:bookmarkEnd w:id="25"/>
      <w:r>
        <w:rPr>
          <w:sz w:val="20"/>
          <w:szCs w:val="20"/>
        </w:rPr>
        <w:t>- Új nyomvonalas létesítmény csak a felszín alatt vezethető.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26" w:name="pr36"/>
      <w:bookmarkEnd w:id="26"/>
      <w:r>
        <w:rPr>
          <w:sz w:val="20"/>
          <w:szCs w:val="20"/>
        </w:rPr>
        <w:t>- Hulladék elhelyezése tilos a területen.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27" w:name="pr37"/>
      <w:bookmarkEnd w:id="27"/>
      <w:r>
        <w:rPr>
          <w:sz w:val="20"/>
          <w:szCs w:val="20"/>
        </w:rPr>
        <w:t>- Bányászati és ipari tevékenység nem folytatható a területen.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28" w:name="pr38"/>
      <w:bookmarkStart w:id="29" w:name="pr41"/>
      <w:bookmarkStart w:id="30" w:name="pr42"/>
      <w:bookmarkStart w:id="31" w:name="pr43"/>
      <w:bookmarkStart w:id="32" w:name="pr44"/>
      <w:bookmarkEnd w:id="28"/>
      <w:bookmarkEnd w:id="29"/>
      <w:bookmarkEnd w:id="30"/>
      <w:bookmarkEnd w:id="31"/>
      <w:bookmarkEnd w:id="32"/>
      <w:r>
        <w:rPr>
          <w:sz w:val="20"/>
          <w:szCs w:val="20"/>
        </w:rPr>
        <w:t>- Mindennemű vízrendezési beavatkozás a DDNPI szakembereivel előzetesen egyeztetett módon történhet.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right="150"/>
        <w:jc w:val="both"/>
        <w:rPr>
          <w:sz w:val="16"/>
          <w:szCs w:val="16"/>
        </w:rPr>
      </w:pPr>
      <w:bookmarkStart w:id="33" w:name="pr45"/>
      <w:bookmarkStart w:id="34" w:name="pr46"/>
      <w:bookmarkEnd w:id="33"/>
      <w:bookmarkEnd w:id="34"/>
    </w:p>
    <w:p w:rsidR="003453F6" w:rsidRDefault="003453F6" w:rsidP="003453F6">
      <w:pPr>
        <w:pStyle w:val="NormlWeb"/>
        <w:spacing w:before="9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35" w:name="pr47"/>
      <w:bookmarkStart w:id="36" w:name="pr49"/>
      <w:bookmarkEnd w:id="35"/>
      <w:bookmarkEnd w:id="36"/>
      <w:r>
        <w:rPr>
          <w:sz w:val="20"/>
          <w:szCs w:val="20"/>
        </w:rPr>
        <w:t>3.2. Művelési ághoz, illetve földhasználati módhoz köthető természetvédelmi kezelési módok, korlátozások és tilalmak</w:t>
      </w:r>
    </w:p>
    <w:p w:rsidR="003453F6" w:rsidRDefault="003453F6" w:rsidP="003453F6">
      <w:pPr>
        <w:pStyle w:val="NormlWeb"/>
        <w:spacing w:before="9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37" w:name="pr50"/>
      <w:bookmarkEnd w:id="37"/>
      <w:r>
        <w:rPr>
          <w:sz w:val="20"/>
          <w:szCs w:val="20"/>
        </w:rPr>
        <w:t>3.2.1. Gyep (rét és legelő), szántó művelési ágú területek kezelése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38" w:name="pr51"/>
      <w:bookmarkEnd w:id="38"/>
      <w:r>
        <w:rPr>
          <w:sz w:val="20"/>
          <w:szCs w:val="20"/>
        </w:rPr>
        <w:t>- A gyepeket elsősorban legeltetéssel kell kezelni. Ha erre nincsen mód, a gyepet évente le kell kaszálni. A kaszálást legkésőbb július 15-ig el kell végezni.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39" w:name="pr52"/>
      <w:bookmarkEnd w:id="39"/>
      <w:r>
        <w:rPr>
          <w:sz w:val="20"/>
          <w:szCs w:val="20"/>
        </w:rPr>
        <w:t xml:space="preserve">- A gyepek további </w:t>
      </w:r>
      <w:proofErr w:type="spellStart"/>
      <w:r>
        <w:rPr>
          <w:sz w:val="20"/>
          <w:szCs w:val="20"/>
        </w:rPr>
        <w:t>cserjésedését</w:t>
      </w:r>
      <w:proofErr w:type="spellEnd"/>
      <w:r>
        <w:rPr>
          <w:sz w:val="20"/>
          <w:szCs w:val="20"/>
        </w:rPr>
        <w:t xml:space="preserve">, gyomosodását évente őszi tisztító kaszálással meg kell akadályozni. A tisztító kaszálást legkésőbb november 15-ig el kell végezni. 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40" w:name="pr53"/>
      <w:bookmarkEnd w:id="40"/>
      <w:r>
        <w:rPr>
          <w:sz w:val="20"/>
          <w:szCs w:val="20"/>
        </w:rPr>
        <w:t>- A gyepterületeken tilos a műtrágyahasználat, növényvédő szerek közül csak a környezetkímélő besorolásúak használhatók.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41" w:name="pr54"/>
      <w:bookmarkEnd w:id="41"/>
      <w:r>
        <w:rPr>
          <w:sz w:val="20"/>
          <w:szCs w:val="20"/>
        </w:rPr>
        <w:t>- Tilos a gyep feltörése.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42" w:name="pr55"/>
      <w:bookmarkEnd w:id="42"/>
      <w:r>
        <w:rPr>
          <w:sz w:val="20"/>
          <w:szCs w:val="20"/>
        </w:rPr>
        <w:t>- A védett növény- és állatfajok megóvása, illetve a gyep túllegeltetésének elkerülése érdekében a természetvédelmi hatóság az igazgatóság kezdeményezésére a legeltetést és a kaszálást térben és időben korlátozhatja.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r>
        <w:rPr>
          <w:sz w:val="20"/>
          <w:szCs w:val="20"/>
        </w:rPr>
        <w:t>- Szántókon csak hagyományos növénytermesztés végezhető, növényvédő szerek közül csak a környezetkímélő besorolásúak használhatók. Tilos a szántó területen energia ültetvények létesítése.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16"/>
          <w:szCs w:val="16"/>
        </w:rPr>
      </w:pP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3.2.2. </w:t>
      </w:r>
      <w:proofErr w:type="gramStart"/>
      <w:r>
        <w:rPr>
          <w:sz w:val="20"/>
          <w:szCs w:val="20"/>
        </w:rPr>
        <w:t>Erdő művelési</w:t>
      </w:r>
      <w:proofErr w:type="gramEnd"/>
      <w:r>
        <w:rPr>
          <w:sz w:val="20"/>
          <w:szCs w:val="20"/>
        </w:rPr>
        <w:t xml:space="preserve"> ágú területek kezelése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r>
        <w:rPr>
          <w:sz w:val="20"/>
          <w:szCs w:val="20"/>
        </w:rPr>
        <w:t>- Idegenhonos erdők levágása esetén törekedni kell az őshonos fajokkal történő felújításra.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r>
        <w:rPr>
          <w:sz w:val="20"/>
          <w:szCs w:val="20"/>
        </w:rPr>
        <w:t>- Őshonos erdők esetén, ha a klimatikus és egyéb tényezők lehetővé teszik, törekedni kell a folyamatos erdőborítottságra.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Mindennemű fakivágás csak a jegyző engedélyével, jogosult erdészeti szakszemélyzet irányításával végezhető. 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r>
        <w:rPr>
          <w:sz w:val="20"/>
          <w:szCs w:val="20"/>
        </w:rPr>
        <w:t>- Fakitermelési munkálatot végezni április 1-től augusztus 31-ig tilos.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16"/>
          <w:szCs w:val="16"/>
        </w:rPr>
      </w:pPr>
    </w:p>
    <w:p w:rsidR="003453F6" w:rsidRDefault="003453F6" w:rsidP="003453F6">
      <w:pPr>
        <w:pStyle w:val="NormlWeb"/>
        <w:spacing w:before="9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43" w:name="pr56"/>
      <w:bookmarkStart w:id="44" w:name="pr71"/>
      <w:bookmarkEnd w:id="43"/>
      <w:bookmarkEnd w:id="44"/>
      <w:r>
        <w:rPr>
          <w:sz w:val="20"/>
          <w:szCs w:val="20"/>
        </w:rPr>
        <w:t>3.2.3. Művelés alól kivett területek kezelése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45" w:name="pr72"/>
      <w:bookmarkEnd w:id="45"/>
      <w:r>
        <w:rPr>
          <w:sz w:val="20"/>
          <w:szCs w:val="20"/>
        </w:rPr>
        <w:t>- A kivett utak esetében az útszegély vegyszeres gyomirtása tilos kivéve, ha a zárlati kártevők vagy egyéb veszélyes károsítók elleni védekezésre irányul.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bookmarkStart w:id="46" w:name="pr73"/>
      <w:bookmarkEnd w:id="46"/>
      <w:r>
        <w:rPr>
          <w:sz w:val="20"/>
          <w:szCs w:val="20"/>
        </w:rPr>
        <w:t>- A művelés alól kivett területek kezelése során gondoskodni kell az idegenhonos, agresszíven terjedő fajok visszaszorításáról.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12"/>
          <w:szCs w:val="12"/>
        </w:rPr>
      </w:pP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150" w:right="150" w:firstLine="240"/>
        <w:jc w:val="both"/>
        <w:rPr>
          <w:sz w:val="20"/>
          <w:szCs w:val="20"/>
        </w:rPr>
      </w:pPr>
      <w:r>
        <w:rPr>
          <w:sz w:val="20"/>
          <w:szCs w:val="20"/>
        </w:rPr>
        <w:t>Gadány, 2014. május 28.</w:t>
      </w:r>
    </w:p>
    <w:p w:rsidR="003453F6" w:rsidRDefault="003453F6" w:rsidP="003453F6">
      <w:pPr>
        <w:pStyle w:val="NormlWeb"/>
        <w:spacing w:before="0" w:beforeAutospacing="0" w:after="0" w:afterAutospacing="0" w:line="360" w:lineRule="auto"/>
        <w:ind w:left="5113" w:right="150" w:firstLine="559"/>
        <w:jc w:val="both"/>
        <w:rPr>
          <w:sz w:val="20"/>
          <w:szCs w:val="20"/>
        </w:rPr>
      </w:pPr>
      <w:r>
        <w:rPr>
          <w:sz w:val="20"/>
          <w:szCs w:val="20"/>
        </w:rPr>
        <w:t>Károlyné Csobod Hajnalka</w:t>
      </w:r>
    </w:p>
    <w:p w:rsidR="003F71E3" w:rsidRDefault="003453F6" w:rsidP="003453F6">
      <w:pPr>
        <w:pStyle w:val="NormlWeb"/>
        <w:spacing w:before="0" w:beforeAutospacing="0" w:after="0" w:afterAutospacing="0" w:line="360" w:lineRule="auto"/>
        <w:ind w:left="5113" w:right="150" w:firstLine="559"/>
        <w:jc w:val="both"/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jegyző</w:t>
      </w:r>
      <w:bookmarkStart w:id="47" w:name="_GoBack"/>
      <w:bookmarkEnd w:id="47"/>
      <w:proofErr w:type="gramEnd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F6"/>
    <w:rsid w:val="003453F6"/>
    <w:rsid w:val="0034645F"/>
    <w:rsid w:val="003F71E3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453F6"/>
    <w:pPr>
      <w:spacing w:before="100" w:beforeAutospacing="1" w:after="100" w:afterAutospacing="1"/>
    </w:pPr>
    <w:rPr>
      <w:rFonts w:eastAsia="Times New Roman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453F6"/>
    <w:pPr>
      <w:spacing w:before="100" w:beforeAutospacing="1" w:after="100" w:afterAutospacing="1"/>
    </w:pPr>
    <w:rPr>
      <w:rFonts w:eastAsia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2014-09-17T11:31:00Z</dcterms:created>
  <dcterms:modified xsi:type="dcterms:W3CDTF">2014-09-17T11:32:00Z</dcterms:modified>
</cp:coreProperties>
</file>