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73" w:rsidRPr="00361ABF" w:rsidRDefault="00CE5A73" w:rsidP="00CE5A73">
      <w:pPr>
        <w:pBdr>
          <w:bottom w:val="single" w:sz="4" w:space="1" w:color="auto"/>
        </w:pBdr>
        <w:rPr>
          <w:b/>
          <w:sz w:val="24"/>
          <w:szCs w:val="24"/>
        </w:rPr>
      </w:pPr>
      <w:r w:rsidRPr="00361ABF">
        <w:rPr>
          <w:b/>
          <w:sz w:val="24"/>
          <w:szCs w:val="24"/>
        </w:rPr>
        <w:t xml:space="preserve">Melléklet a 3/2020. (III.5.) </w:t>
      </w:r>
      <w:r>
        <w:rPr>
          <w:b/>
          <w:sz w:val="24"/>
          <w:szCs w:val="24"/>
        </w:rPr>
        <w:t>számú rendelethez</w:t>
      </w:r>
    </w:p>
    <w:p w:rsidR="00CE5A73" w:rsidRPr="00361ABF" w:rsidRDefault="00CE5A73" w:rsidP="00CE5A73">
      <w:pPr>
        <w:pStyle w:val="Cmsor3"/>
        <w:tabs>
          <w:tab w:val="left" w:pos="708"/>
        </w:tabs>
      </w:pPr>
    </w:p>
    <w:p w:rsidR="00CE5A73" w:rsidRDefault="00CE5A73" w:rsidP="00CE5A73">
      <w:pPr>
        <w:jc w:val="both"/>
        <w:rPr>
          <w:sz w:val="24"/>
          <w:szCs w:val="24"/>
        </w:rPr>
      </w:pPr>
      <w:r w:rsidRPr="00361ABF">
        <w:rPr>
          <w:sz w:val="24"/>
          <w:szCs w:val="24"/>
          <w:u w:val="single"/>
        </w:rPr>
        <w:t>A Nyugdíjasok Házába beköltözést megelőzően fizetendő egyszeri hozzájárulás összege</w:t>
      </w:r>
      <w:r>
        <w:rPr>
          <w:sz w:val="24"/>
          <w:szCs w:val="24"/>
        </w:rPr>
        <w:t>:</w:t>
      </w:r>
    </w:p>
    <w:p w:rsidR="00CE5A73" w:rsidRDefault="00CE5A73" w:rsidP="00CE5A73">
      <w:pPr>
        <w:jc w:val="both"/>
        <w:rPr>
          <w:sz w:val="24"/>
          <w:szCs w:val="24"/>
        </w:rPr>
      </w:pPr>
    </w:p>
    <w:p w:rsidR="00CE5A73" w:rsidRDefault="00CE5A73" w:rsidP="00CE5A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A Szederkény, Pécsi út 23/A. szám (465/12.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>.) alatti Nyugdíjasház 1-15. számú apartmanjaira vonatkozóan egyedülálló személy esetén 2.600.000.-Ft, házaspár esetében 3.100.000.-Ft.</w:t>
      </w:r>
    </w:p>
    <w:p w:rsidR="00CE5A73" w:rsidRDefault="00CE5A73" w:rsidP="00CE5A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A Szederkény, Pécsi út 23/A. szám (465/12.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>.) alatti Nyugdíjasház 16-31. számú apartmanjaira vonatkozóan egyedülálló személy esetén 4.000.000.-Ft, házaspár esetében 4.500.000.-Ft.</w:t>
      </w:r>
    </w:p>
    <w:p w:rsidR="009B0CE1" w:rsidRDefault="009B0CE1">
      <w:bookmarkStart w:id="0" w:name="_GoBack"/>
      <w:bookmarkEnd w:id="0"/>
    </w:p>
    <w:sectPr w:rsidR="009B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73"/>
    <w:rsid w:val="009B0CE1"/>
    <w:rsid w:val="00C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1B3C-09C1-4496-91EB-CACACFB0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CE5A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E5A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2020-03-06T11:55:00Z</dcterms:created>
  <dcterms:modified xsi:type="dcterms:W3CDTF">2020-03-06T11:56:00Z</dcterms:modified>
</cp:coreProperties>
</file>