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C80" w:rsidRDefault="00C77C80" w:rsidP="007E7DD4">
      <w:pPr>
        <w:suppressAutoHyphens w:val="0"/>
        <w:ind w:right="243"/>
        <w:jc w:val="center"/>
        <w:rPr>
          <w:rFonts w:ascii="Times New Roman" w:hAnsi="Times New Roman" w:cs="Times New Roman"/>
          <w:b/>
          <w:bCs/>
          <w:sz w:val="24"/>
          <w:szCs w:val="24"/>
          <w:lang w:eastAsia="hu-HU"/>
        </w:rPr>
      </w:pPr>
      <w:bookmarkStart w:id="0" w:name="_GoBack"/>
      <w:bookmarkEnd w:id="0"/>
    </w:p>
    <w:p w:rsidR="00C77C80" w:rsidRDefault="00B51166" w:rsidP="007E7DD4">
      <w:pPr>
        <w:suppressAutoHyphens w:val="0"/>
        <w:ind w:right="243"/>
        <w:jc w:val="center"/>
        <w:rPr>
          <w:rFonts w:ascii="Times New Roman" w:hAnsi="Times New Roman" w:cs="Times New Roman"/>
          <w:b/>
          <w:bCs/>
          <w:sz w:val="24"/>
          <w:szCs w:val="24"/>
          <w:lang w:eastAsia="hu-HU"/>
        </w:rPr>
      </w:pPr>
      <w:r>
        <w:rPr>
          <w:rFonts w:ascii="Times New Roman" w:hAnsi="Times New Roman" w:cs="Times New Roman"/>
          <w:b/>
          <w:bCs/>
          <w:sz w:val="24"/>
          <w:szCs w:val="24"/>
          <w:lang w:eastAsia="hu-HU"/>
        </w:rPr>
        <w:t>Balatonszőlős</w:t>
      </w:r>
      <w:r w:rsidR="00C77C80" w:rsidRPr="00C77C80">
        <w:rPr>
          <w:rFonts w:ascii="Times New Roman" w:hAnsi="Times New Roman" w:cs="Times New Roman"/>
          <w:b/>
          <w:bCs/>
          <w:sz w:val="24"/>
          <w:szCs w:val="24"/>
          <w:lang w:eastAsia="hu-HU"/>
        </w:rPr>
        <w:t xml:space="preserve"> Község Önkormányzat</w:t>
      </w:r>
      <w:r w:rsidR="00C77C80" w:rsidRPr="00C77C80">
        <w:rPr>
          <w:rFonts w:ascii="Times New Roman" w:hAnsi="Times New Roman" w:cs="Times New Roman"/>
          <w:sz w:val="24"/>
          <w:szCs w:val="24"/>
          <w:lang w:eastAsia="hu-HU"/>
        </w:rPr>
        <w:t xml:space="preserve"> </w:t>
      </w:r>
      <w:r w:rsidR="00C77C80" w:rsidRPr="00C77C80">
        <w:rPr>
          <w:rFonts w:ascii="Times New Roman" w:hAnsi="Times New Roman" w:cs="Times New Roman"/>
          <w:b/>
          <w:bCs/>
          <w:sz w:val="24"/>
          <w:szCs w:val="24"/>
          <w:lang w:eastAsia="hu-HU"/>
        </w:rPr>
        <w:t xml:space="preserve">Képviselő-testületének </w:t>
      </w:r>
    </w:p>
    <w:p w:rsidR="00C77C80" w:rsidRDefault="00DE1168" w:rsidP="007E7DD4">
      <w:pPr>
        <w:suppressAutoHyphens w:val="0"/>
        <w:ind w:right="243"/>
        <w:jc w:val="center"/>
        <w:rPr>
          <w:rFonts w:ascii="Times New Roman" w:hAnsi="Times New Roman" w:cs="Times New Roman"/>
          <w:b/>
          <w:bCs/>
          <w:sz w:val="24"/>
          <w:szCs w:val="24"/>
          <w:lang w:eastAsia="hu-HU"/>
        </w:rPr>
      </w:pPr>
      <w:r>
        <w:rPr>
          <w:rFonts w:ascii="Times New Roman" w:hAnsi="Times New Roman" w:cs="Times New Roman"/>
          <w:b/>
          <w:bCs/>
          <w:sz w:val="24"/>
          <w:szCs w:val="24"/>
          <w:lang w:eastAsia="hu-HU"/>
        </w:rPr>
        <w:t>13</w:t>
      </w:r>
      <w:r w:rsidR="00B51166">
        <w:rPr>
          <w:rFonts w:ascii="Times New Roman" w:hAnsi="Times New Roman" w:cs="Times New Roman"/>
          <w:b/>
          <w:bCs/>
          <w:sz w:val="24"/>
          <w:szCs w:val="24"/>
          <w:lang w:eastAsia="hu-HU"/>
        </w:rPr>
        <w:t>/2017. (XII. 01</w:t>
      </w:r>
      <w:r w:rsidR="00C77C80" w:rsidRPr="00C77C80">
        <w:rPr>
          <w:rFonts w:ascii="Times New Roman" w:hAnsi="Times New Roman" w:cs="Times New Roman"/>
          <w:b/>
          <w:bCs/>
          <w:sz w:val="24"/>
          <w:szCs w:val="24"/>
          <w:lang w:eastAsia="hu-HU"/>
        </w:rPr>
        <w:t>.) önkormányzati rendelete</w:t>
      </w:r>
    </w:p>
    <w:p w:rsidR="00C77C80" w:rsidRDefault="00C77C80" w:rsidP="007E7DD4">
      <w:pPr>
        <w:suppressAutoHyphens w:val="0"/>
        <w:ind w:right="243"/>
        <w:jc w:val="center"/>
        <w:rPr>
          <w:rFonts w:ascii="Times New Roman" w:hAnsi="Times New Roman" w:cs="Times New Roman"/>
          <w:b/>
          <w:bCs/>
          <w:sz w:val="24"/>
          <w:szCs w:val="24"/>
          <w:lang w:eastAsia="hu-HU"/>
        </w:rPr>
      </w:pPr>
      <w:r w:rsidRPr="00C77C80">
        <w:rPr>
          <w:rFonts w:ascii="Times New Roman" w:hAnsi="Times New Roman" w:cs="Times New Roman"/>
          <w:b/>
          <w:bCs/>
          <w:sz w:val="24"/>
          <w:szCs w:val="24"/>
          <w:lang w:eastAsia="hu-HU"/>
        </w:rPr>
        <w:t xml:space="preserve"> </w:t>
      </w:r>
      <w:proofErr w:type="gramStart"/>
      <w:r w:rsidRPr="00C77C80">
        <w:rPr>
          <w:rFonts w:ascii="Times New Roman" w:hAnsi="Times New Roman" w:cs="Times New Roman"/>
          <w:b/>
          <w:sz w:val="24"/>
          <w:szCs w:val="24"/>
          <w:lang w:eastAsia="hu-HU"/>
        </w:rPr>
        <w:t>a</w:t>
      </w:r>
      <w:proofErr w:type="gramEnd"/>
      <w:r w:rsidRPr="00C77C80">
        <w:rPr>
          <w:rFonts w:ascii="Times New Roman" w:eastAsia="Calibri" w:hAnsi="Times New Roman" w:cs="Times New Roman"/>
          <w:b/>
          <w:sz w:val="24"/>
          <w:szCs w:val="24"/>
        </w:rPr>
        <w:t xml:space="preserve"> Reklámok, reklámhordozók elhelyezéséről </w:t>
      </w:r>
    </w:p>
    <w:p w:rsidR="00C77C80" w:rsidRDefault="00C77C80" w:rsidP="007E7DD4">
      <w:pPr>
        <w:suppressAutoHyphens w:val="0"/>
        <w:ind w:right="243"/>
        <w:jc w:val="center"/>
        <w:rPr>
          <w:rFonts w:ascii="Times New Roman" w:hAnsi="Times New Roman" w:cs="Times New Roman"/>
          <w:b/>
          <w:bCs/>
          <w:sz w:val="24"/>
          <w:szCs w:val="24"/>
          <w:lang w:eastAsia="hu-HU"/>
        </w:rPr>
      </w:pPr>
    </w:p>
    <w:p w:rsidR="00C77C80" w:rsidRDefault="00C77C80" w:rsidP="007E7DD4">
      <w:pPr>
        <w:suppressAutoHyphens w:val="0"/>
        <w:ind w:right="243"/>
        <w:jc w:val="center"/>
        <w:rPr>
          <w:rFonts w:ascii="Times New Roman" w:hAnsi="Times New Roman" w:cs="Times New Roman"/>
          <w:b/>
          <w:bCs/>
          <w:sz w:val="24"/>
          <w:szCs w:val="24"/>
          <w:lang w:eastAsia="hu-HU"/>
        </w:rPr>
      </w:pPr>
    </w:p>
    <w:p w:rsidR="007E7DD4" w:rsidRDefault="007E7DD4" w:rsidP="007E7DD4">
      <w:pPr>
        <w:suppressAutoHyphens w:val="0"/>
        <w:jc w:val="both"/>
        <w:rPr>
          <w:rFonts w:ascii="Times New Roman" w:eastAsia="Calibri" w:hAnsi="Times New Roman" w:cs="Times New Roman"/>
          <w:sz w:val="24"/>
          <w:szCs w:val="24"/>
          <w:lang w:eastAsia="en-US"/>
        </w:rPr>
      </w:pPr>
    </w:p>
    <w:p w:rsidR="00C77C80" w:rsidRPr="00C77C80" w:rsidRDefault="00B51166" w:rsidP="00C77C80">
      <w:pPr>
        <w:suppressAutoHyphens w:val="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Balatonszőlős</w:t>
      </w:r>
      <w:r w:rsidR="00C77C80" w:rsidRPr="00C77C80">
        <w:rPr>
          <w:rFonts w:ascii="Times New Roman" w:eastAsia="Calibri" w:hAnsi="Times New Roman" w:cs="Times New Roman"/>
          <w:sz w:val="24"/>
          <w:szCs w:val="24"/>
          <w:lang w:eastAsia="en-US"/>
        </w:rPr>
        <w:t xml:space="preserve"> Önkormányzat</w:t>
      </w:r>
      <w:r w:rsidR="00C77C80" w:rsidRPr="00C77C80">
        <w:rPr>
          <w:rFonts w:ascii="Times New Roman" w:eastAsia="Calibri" w:hAnsi="Times New Roman" w:cs="Times New Roman"/>
          <w:b/>
          <w:sz w:val="24"/>
          <w:szCs w:val="24"/>
          <w:lang w:eastAsia="en-US"/>
        </w:rPr>
        <w:t xml:space="preserve"> </w:t>
      </w:r>
      <w:r w:rsidR="00C77C80" w:rsidRPr="00C77C80">
        <w:rPr>
          <w:rFonts w:ascii="Times New Roman" w:eastAsia="Calibri" w:hAnsi="Times New Roman" w:cs="Times New Roman"/>
          <w:sz w:val="24"/>
          <w:szCs w:val="24"/>
          <w:lang w:eastAsia="en-US"/>
        </w:rPr>
        <w:t xml:space="preserve">Képviselő-testülete a településkép védelméről szóló 2016. évi LXXIV. törvény 12.§ (5) bekezdésében kapott felhatalmazás alapján a Magyarország helyi önkormányzatairól szóló 2011. évi CLXXXIX. törvény 13.§ (1) bekezdés 1. pontjában meghatározott feladatkörében eljárva a következőket rendeli el: </w:t>
      </w:r>
    </w:p>
    <w:p w:rsidR="00C77C80" w:rsidRPr="00C77C80" w:rsidRDefault="00C77C80" w:rsidP="00C77C80">
      <w:pPr>
        <w:suppressAutoHyphens w:val="0"/>
        <w:jc w:val="both"/>
        <w:rPr>
          <w:rFonts w:ascii="Times New Roman" w:eastAsia="Calibri" w:hAnsi="Times New Roman" w:cs="Times New Roman"/>
          <w:sz w:val="24"/>
          <w:szCs w:val="24"/>
          <w:lang w:eastAsia="en-US"/>
        </w:rPr>
      </w:pPr>
    </w:p>
    <w:p w:rsidR="00C77C80" w:rsidRPr="00C77C80" w:rsidRDefault="00C77C80" w:rsidP="00C77C80">
      <w:pPr>
        <w:suppressAutoHyphens w:val="0"/>
        <w:rPr>
          <w:rFonts w:ascii="Times New Roman" w:eastAsia="Calibri" w:hAnsi="Times New Roman" w:cs="Times New Roman"/>
          <w:b/>
          <w:sz w:val="24"/>
          <w:szCs w:val="24"/>
          <w:lang w:eastAsia="en-US"/>
        </w:rPr>
      </w:pPr>
    </w:p>
    <w:p w:rsidR="00C77C80" w:rsidRPr="00C77C80" w:rsidRDefault="00C77C80" w:rsidP="00C77C80">
      <w:pPr>
        <w:numPr>
          <w:ilvl w:val="0"/>
          <w:numId w:val="3"/>
        </w:numPr>
        <w:suppressAutoHyphens w:val="0"/>
        <w:spacing w:after="160" w:line="259" w:lineRule="auto"/>
        <w:contextualSpacing/>
        <w:jc w:val="center"/>
        <w:rPr>
          <w:rFonts w:ascii="Times New Roman" w:eastAsia="Calibri" w:hAnsi="Times New Roman" w:cs="Times New Roman"/>
          <w:b/>
          <w:sz w:val="24"/>
          <w:szCs w:val="24"/>
          <w:lang w:eastAsia="en-US"/>
        </w:rPr>
      </w:pPr>
      <w:r w:rsidRPr="00C77C80">
        <w:rPr>
          <w:rFonts w:ascii="Times New Roman" w:eastAsia="Calibri" w:hAnsi="Times New Roman" w:cs="Times New Roman"/>
          <w:b/>
          <w:sz w:val="24"/>
          <w:szCs w:val="24"/>
          <w:lang w:eastAsia="en-US"/>
        </w:rPr>
        <w:t>A rendelet célja és hatálya</w:t>
      </w:r>
    </w:p>
    <w:p w:rsidR="00C77C80" w:rsidRPr="00C77C80" w:rsidRDefault="00C77C80" w:rsidP="00C77C80">
      <w:pPr>
        <w:suppressAutoHyphens w:val="0"/>
        <w:jc w:val="center"/>
        <w:rPr>
          <w:rFonts w:ascii="Times New Roman" w:eastAsia="Calibri" w:hAnsi="Times New Roman" w:cs="Times New Roman"/>
          <w:sz w:val="24"/>
          <w:szCs w:val="24"/>
          <w:lang w:eastAsia="en-US"/>
        </w:rPr>
      </w:pPr>
    </w:p>
    <w:p w:rsidR="00C77C80" w:rsidRPr="00C77C80" w:rsidRDefault="00C77C80" w:rsidP="00C77C80">
      <w:pPr>
        <w:suppressAutoHyphens w:val="0"/>
        <w:jc w:val="center"/>
        <w:rPr>
          <w:rFonts w:ascii="Times New Roman" w:eastAsia="Calibri" w:hAnsi="Times New Roman" w:cs="Times New Roman"/>
          <w:b/>
          <w:sz w:val="24"/>
          <w:szCs w:val="24"/>
          <w:lang w:eastAsia="en-US"/>
        </w:rPr>
      </w:pPr>
      <w:r w:rsidRPr="00C77C80">
        <w:rPr>
          <w:rFonts w:ascii="Times New Roman" w:eastAsia="Calibri" w:hAnsi="Times New Roman" w:cs="Times New Roman"/>
          <w:b/>
          <w:sz w:val="24"/>
          <w:szCs w:val="24"/>
          <w:lang w:eastAsia="en-US"/>
        </w:rPr>
        <w:t>1. §</w:t>
      </w:r>
    </w:p>
    <w:p w:rsidR="00C77C80" w:rsidRPr="00C77C80" w:rsidRDefault="00C77C80" w:rsidP="00C77C80">
      <w:pPr>
        <w:suppressAutoHyphens w:val="0"/>
        <w:jc w:val="both"/>
        <w:rPr>
          <w:rFonts w:ascii="Times New Roman" w:eastAsia="Calibri" w:hAnsi="Times New Roman" w:cs="Times New Roman"/>
          <w:sz w:val="24"/>
          <w:szCs w:val="24"/>
          <w:lang w:eastAsia="en-US"/>
        </w:rPr>
      </w:pPr>
    </w:p>
    <w:p w:rsidR="00C77C80" w:rsidRPr="00C77C80" w:rsidRDefault="00B51166" w:rsidP="00C77C80">
      <w:pPr>
        <w:suppressAutoHyphens w:val="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E rendelet hatálya Balatonszőlős</w:t>
      </w:r>
      <w:r w:rsidR="00C77C80" w:rsidRPr="00C77C80">
        <w:rPr>
          <w:rFonts w:ascii="Times New Roman" w:eastAsia="Calibri" w:hAnsi="Times New Roman" w:cs="Times New Roman"/>
          <w:sz w:val="24"/>
          <w:szCs w:val="24"/>
          <w:lang w:eastAsia="en-US"/>
        </w:rPr>
        <w:t xml:space="preserve"> község közigazgatási területén, a közterületen, a közterületről látható magánterületen, köztulajdonban álló ingatlanon vagy köztulajdonban álló, valamint közforgalmi személyszállítási szolgáltatást végző személy tulajdonában álló ingatlanon történő reklám, illetve reklámhordozó elhelyezésére terjed ki.</w:t>
      </w:r>
    </w:p>
    <w:p w:rsidR="00C77C80" w:rsidRPr="00C77C80" w:rsidRDefault="00C77C80" w:rsidP="00C77C80">
      <w:pPr>
        <w:suppressAutoHyphens w:val="0"/>
        <w:jc w:val="both"/>
        <w:rPr>
          <w:rFonts w:ascii="Times New Roman" w:eastAsia="Calibri" w:hAnsi="Times New Roman" w:cs="Times New Roman"/>
          <w:sz w:val="24"/>
          <w:szCs w:val="24"/>
          <w:lang w:eastAsia="en-US"/>
        </w:rPr>
      </w:pPr>
    </w:p>
    <w:p w:rsidR="00C77C80" w:rsidRPr="00C77C80" w:rsidRDefault="00C77C80" w:rsidP="00C77C80">
      <w:pPr>
        <w:suppressAutoHyphens w:val="0"/>
        <w:jc w:val="both"/>
        <w:rPr>
          <w:rFonts w:ascii="Times New Roman" w:eastAsia="Calibri" w:hAnsi="Times New Roman" w:cs="Times New Roman"/>
          <w:sz w:val="24"/>
          <w:szCs w:val="24"/>
          <w:lang w:eastAsia="en-US"/>
        </w:rPr>
      </w:pPr>
      <w:r w:rsidRPr="00C77C80">
        <w:rPr>
          <w:rFonts w:ascii="Times New Roman" w:eastAsia="Calibri" w:hAnsi="Times New Roman" w:cs="Times New Roman"/>
          <w:sz w:val="24"/>
          <w:szCs w:val="24"/>
          <w:lang w:eastAsia="en-US"/>
        </w:rPr>
        <w:t>(2) E rendelet személyi hatálya kiterjed minden természetes és jogi személyre, jogi személyiséggel nem rendelkező szervezetre – ideértve a külföldi székhelyű vállalkozás magyarors</w:t>
      </w:r>
      <w:r w:rsidR="00B51166">
        <w:rPr>
          <w:rFonts w:ascii="Times New Roman" w:eastAsia="Calibri" w:hAnsi="Times New Roman" w:cs="Times New Roman"/>
          <w:sz w:val="24"/>
          <w:szCs w:val="24"/>
          <w:lang w:eastAsia="en-US"/>
        </w:rPr>
        <w:t>zági fióktelepét is –, aki Balatonszőlős</w:t>
      </w:r>
      <w:r w:rsidRPr="00C77C80">
        <w:rPr>
          <w:rFonts w:ascii="Times New Roman" w:eastAsia="Calibri" w:hAnsi="Times New Roman" w:cs="Times New Roman"/>
          <w:sz w:val="24"/>
          <w:szCs w:val="24"/>
          <w:lang w:eastAsia="en-US"/>
        </w:rPr>
        <w:t xml:space="preserve"> község közigazgatási területén az (1) bekezdésben meghatározott helyen reklámot tesz közzé, reklámhordozót tart fenn, helyez el, valamint reklámot, reklámhordozót kíván, elhelyezni vagy ilyen céllal felületet alakít ki.</w:t>
      </w:r>
    </w:p>
    <w:p w:rsidR="00C77C80" w:rsidRPr="00C77C80" w:rsidRDefault="00C77C80" w:rsidP="00C77C80">
      <w:pPr>
        <w:suppressAutoHyphens w:val="0"/>
        <w:rPr>
          <w:rFonts w:ascii="Times New Roman" w:eastAsia="Calibri" w:hAnsi="Times New Roman" w:cs="Times New Roman"/>
          <w:iCs/>
          <w:sz w:val="24"/>
          <w:szCs w:val="24"/>
          <w:lang w:eastAsia="en-US"/>
        </w:rPr>
      </w:pPr>
    </w:p>
    <w:p w:rsidR="00C77C80" w:rsidRPr="00C77C80" w:rsidRDefault="00C77C80" w:rsidP="00C77C80">
      <w:pPr>
        <w:numPr>
          <w:ilvl w:val="0"/>
          <w:numId w:val="3"/>
        </w:numPr>
        <w:suppressAutoHyphens w:val="0"/>
        <w:spacing w:after="160" w:line="259" w:lineRule="auto"/>
        <w:contextualSpacing/>
        <w:jc w:val="center"/>
        <w:rPr>
          <w:rFonts w:ascii="Times New Roman" w:eastAsia="Calibri" w:hAnsi="Times New Roman" w:cs="Times New Roman"/>
          <w:b/>
          <w:iCs/>
          <w:sz w:val="24"/>
          <w:szCs w:val="24"/>
          <w:lang w:eastAsia="en-US"/>
        </w:rPr>
      </w:pPr>
      <w:r w:rsidRPr="00C77C80">
        <w:rPr>
          <w:rFonts w:ascii="Times New Roman" w:eastAsia="Calibri" w:hAnsi="Times New Roman" w:cs="Times New Roman"/>
          <w:b/>
          <w:iCs/>
          <w:sz w:val="24"/>
          <w:szCs w:val="24"/>
          <w:lang w:eastAsia="en-US"/>
        </w:rPr>
        <w:t>Értelmező rendelkezések</w:t>
      </w:r>
    </w:p>
    <w:p w:rsidR="00C77C80" w:rsidRPr="00C77C80" w:rsidRDefault="00C77C80" w:rsidP="00C77C80">
      <w:pPr>
        <w:suppressAutoHyphens w:val="0"/>
        <w:jc w:val="center"/>
        <w:rPr>
          <w:rFonts w:ascii="Times New Roman" w:eastAsia="Calibri" w:hAnsi="Times New Roman" w:cs="Times New Roman"/>
          <w:b/>
          <w:iCs/>
          <w:sz w:val="24"/>
          <w:szCs w:val="24"/>
          <w:lang w:eastAsia="en-US"/>
        </w:rPr>
      </w:pPr>
    </w:p>
    <w:p w:rsidR="00C77C80" w:rsidRPr="00C77C80" w:rsidRDefault="00C77C80" w:rsidP="00C77C80">
      <w:pPr>
        <w:suppressAutoHyphens w:val="0"/>
        <w:jc w:val="center"/>
        <w:rPr>
          <w:rFonts w:ascii="Times New Roman" w:eastAsia="Calibri" w:hAnsi="Times New Roman" w:cs="Times New Roman"/>
          <w:b/>
          <w:iCs/>
          <w:sz w:val="24"/>
          <w:szCs w:val="24"/>
          <w:lang w:eastAsia="en-US"/>
        </w:rPr>
      </w:pPr>
      <w:r w:rsidRPr="00C77C80">
        <w:rPr>
          <w:rFonts w:ascii="Times New Roman" w:eastAsia="Calibri" w:hAnsi="Times New Roman" w:cs="Times New Roman"/>
          <w:b/>
          <w:iCs/>
          <w:sz w:val="24"/>
          <w:szCs w:val="24"/>
          <w:lang w:eastAsia="en-US"/>
        </w:rPr>
        <w:t xml:space="preserve">2. § </w:t>
      </w:r>
    </w:p>
    <w:p w:rsidR="00C77C80" w:rsidRPr="00C77C80" w:rsidRDefault="00C77C80" w:rsidP="00C77C80">
      <w:pPr>
        <w:suppressAutoHyphens w:val="0"/>
        <w:jc w:val="both"/>
        <w:rPr>
          <w:rFonts w:ascii="Times New Roman" w:eastAsia="Calibri" w:hAnsi="Times New Roman" w:cs="Times New Roman"/>
          <w:iCs/>
          <w:sz w:val="24"/>
          <w:szCs w:val="24"/>
          <w:lang w:eastAsia="en-US"/>
        </w:rPr>
      </w:pPr>
    </w:p>
    <w:p w:rsidR="00C77C80" w:rsidRPr="00C77C80" w:rsidRDefault="00C77C80" w:rsidP="00C77C80">
      <w:pPr>
        <w:suppressAutoHyphens w:val="0"/>
        <w:jc w:val="both"/>
        <w:rPr>
          <w:rFonts w:ascii="Times New Roman" w:eastAsia="Calibri" w:hAnsi="Times New Roman" w:cs="Times New Roman"/>
          <w:bCs/>
          <w:sz w:val="24"/>
          <w:szCs w:val="24"/>
          <w:lang w:eastAsia="en-US"/>
        </w:rPr>
      </w:pPr>
      <w:r w:rsidRPr="00C77C80">
        <w:rPr>
          <w:rFonts w:ascii="Times New Roman" w:eastAsia="Calibri" w:hAnsi="Times New Roman" w:cs="Times New Roman"/>
          <w:bCs/>
          <w:sz w:val="24"/>
          <w:szCs w:val="24"/>
          <w:lang w:eastAsia="en-US"/>
        </w:rPr>
        <w:t>E rendelet alkalmazásában:</w:t>
      </w:r>
    </w:p>
    <w:p w:rsidR="00C77C80" w:rsidRPr="00C77C80" w:rsidRDefault="00C77C80" w:rsidP="00C77C80">
      <w:pPr>
        <w:suppressAutoHyphens w:val="0"/>
        <w:jc w:val="both"/>
        <w:rPr>
          <w:rFonts w:ascii="Times New Roman" w:eastAsia="Calibri" w:hAnsi="Times New Roman" w:cs="Times New Roman"/>
          <w:bCs/>
          <w:sz w:val="24"/>
          <w:szCs w:val="24"/>
          <w:lang w:eastAsia="en-US"/>
        </w:rPr>
      </w:pPr>
    </w:p>
    <w:p w:rsidR="00C77C80" w:rsidRPr="00C77C80" w:rsidRDefault="00C77C80" w:rsidP="00C77C80">
      <w:pPr>
        <w:numPr>
          <w:ilvl w:val="0"/>
          <w:numId w:val="1"/>
        </w:numPr>
        <w:suppressAutoHyphens w:val="0"/>
        <w:spacing w:after="160" w:line="259" w:lineRule="auto"/>
        <w:ind w:left="426"/>
        <w:contextualSpacing/>
        <w:jc w:val="both"/>
        <w:rPr>
          <w:rFonts w:ascii="Times New Roman" w:eastAsia="Calibri" w:hAnsi="Times New Roman" w:cs="Times New Roman"/>
          <w:bCs/>
          <w:sz w:val="24"/>
          <w:szCs w:val="24"/>
          <w:lang w:eastAsia="en-US"/>
        </w:rPr>
      </w:pPr>
      <w:proofErr w:type="spellStart"/>
      <w:r w:rsidRPr="00C77C80">
        <w:rPr>
          <w:rFonts w:ascii="Times New Roman" w:eastAsia="Calibri" w:hAnsi="Times New Roman" w:cs="Times New Roman"/>
          <w:bCs/>
          <w:sz w:val="24"/>
          <w:szCs w:val="24"/>
          <w:lang w:eastAsia="en-US"/>
        </w:rPr>
        <w:t>CityLight</w:t>
      </w:r>
      <w:proofErr w:type="spellEnd"/>
      <w:r w:rsidRPr="00C77C80">
        <w:rPr>
          <w:rFonts w:ascii="Times New Roman" w:eastAsia="Calibri" w:hAnsi="Times New Roman" w:cs="Times New Roman"/>
          <w:bCs/>
          <w:sz w:val="24"/>
          <w:szCs w:val="24"/>
          <w:lang w:eastAsia="en-US"/>
        </w:rPr>
        <w:t xml:space="preserve"> formátumú eszköz: olyan függőleges elhelyezésű berendezés, amelynek mérete hozzávetőlegesen 118 cm x 175 cm és hozzávetőlegesen 2 négyzetméter látható, papíralapú reklámközzétételre alkalmas felülettel vagy 72”-90” képátlójú, 16:9 arányú, álló helyzetű digitális kijelzővel rendelkezik;</w:t>
      </w:r>
    </w:p>
    <w:p w:rsidR="00C77C80" w:rsidRPr="00C77C80" w:rsidRDefault="00C77C80" w:rsidP="00C77C80">
      <w:pPr>
        <w:numPr>
          <w:ilvl w:val="0"/>
          <w:numId w:val="1"/>
        </w:numPr>
        <w:suppressAutoHyphens w:val="0"/>
        <w:spacing w:after="160" w:line="259" w:lineRule="auto"/>
        <w:ind w:left="426"/>
        <w:contextualSpacing/>
        <w:jc w:val="both"/>
        <w:rPr>
          <w:rFonts w:ascii="Times New Roman" w:eastAsia="Calibri" w:hAnsi="Times New Roman" w:cs="Times New Roman"/>
          <w:bCs/>
          <w:sz w:val="24"/>
          <w:szCs w:val="24"/>
          <w:lang w:eastAsia="en-US"/>
        </w:rPr>
      </w:pPr>
      <w:r w:rsidRPr="00C77C80">
        <w:rPr>
          <w:rFonts w:ascii="Times New Roman" w:eastAsia="Calibri" w:hAnsi="Times New Roman" w:cs="Times New Roman"/>
          <w:bCs/>
          <w:sz w:val="24"/>
          <w:szCs w:val="24"/>
          <w:lang w:eastAsia="en-US"/>
        </w:rPr>
        <w:t xml:space="preserve">City </w:t>
      </w:r>
      <w:proofErr w:type="spellStart"/>
      <w:r w:rsidRPr="00C77C80">
        <w:rPr>
          <w:rFonts w:ascii="Times New Roman" w:eastAsia="Calibri" w:hAnsi="Times New Roman" w:cs="Times New Roman"/>
          <w:bCs/>
          <w:sz w:val="24"/>
          <w:szCs w:val="24"/>
          <w:lang w:eastAsia="en-US"/>
        </w:rPr>
        <w:t>Board</w:t>
      </w:r>
      <w:proofErr w:type="spellEnd"/>
      <w:r w:rsidRPr="00C77C80">
        <w:rPr>
          <w:rFonts w:ascii="Times New Roman" w:eastAsia="Calibri" w:hAnsi="Times New Roman" w:cs="Times New Roman"/>
          <w:bCs/>
          <w:sz w:val="24"/>
          <w:szCs w:val="24"/>
          <w:lang w:eastAsia="en-US"/>
        </w:rPr>
        <w:t xml:space="preserve"> formátumú eszköz: olyan </w:t>
      </w:r>
      <w:r w:rsidRPr="00C77C80">
        <w:rPr>
          <w:rFonts w:ascii="Times New Roman" w:eastAsia="Calibri" w:hAnsi="Times New Roman" w:cs="Times New Roman"/>
          <w:iCs/>
          <w:sz w:val="24"/>
          <w:szCs w:val="24"/>
          <w:lang w:eastAsia="en-US"/>
        </w:rPr>
        <w:t>2,5 métertől 3,5 métermagasságú két lábon álló berendezés</w:t>
      </w:r>
      <w:r w:rsidRPr="00C77C80">
        <w:rPr>
          <w:rFonts w:ascii="Times New Roman" w:eastAsia="Calibri" w:hAnsi="Times New Roman" w:cs="Times New Roman"/>
          <w:bCs/>
          <w:sz w:val="24"/>
          <w:szCs w:val="24"/>
          <w:lang w:eastAsia="en-US"/>
        </w:rPr>
        <w:t>, amelynek mérete 7-9 négyzetméter, látható, papír- (vagy fólia-) alapú, nem ragasztott, hátulról megvilágított reklámközzétételre alkalmas, hátsó fényforrás által megvilágított felülettel, vagy ilyen méretű digitális kijelzővel rendelkezik;</w:t>
      </w:r>
    </w:p>
    <w:p w:rsidR="00C77C80" w:rsidRPr="00C77C80" w:rsidRDefault="00C77C80" w:rsidP="00C77C80">
      <w:pPr>
        <w:numPr>
          <w:ilvl w:val="0"/>
          <w:numId w:val="1"/>
        </w:numPr>
        <w:suppressAutoHyphens w:val="0"/>
        <w:spacing w:after="160" w:line="259" w:lineRule="auto"/>
        <w:ind w:left="426"/>
        <w:contextualSpacing/>
        <w:jc w:val="both"/>
        <w:rPr>
          <w:rFonts w:ascii="Times New Roman" w:eastAsia="Calibri" w:hAnsi="Times New Roman" w:cs="Times New Roman"/>
          <w:bCs/>
          <w:sz w:val="24"/>
          <w:szCs w:val="24"/>
          <w:lang w:eastAsia="en-US"/>
        </w:rPr>
      </w:pPr>
      <w:r w:rsidRPr="00C77C80">
        <w:rPr>
          <w:rFonts w:ascii="Times New Roman" w:eastAsia="Calibri" w:hAnsi="Times New Roman" w:cs="Times New Roman"/>
          <w:bCs/>
          <w:sz w:val="24"/>
          <w:szCs w:val="24"/>
          <w:lang w:eastAsia="en-US"/>
        </w:rPr>
        <w:t xml:space="preserve">funkcionális célokat szolgáló utcabútor: olyan </w:t>
      </w:r>
      <w:proofErr w:type="spellStart"/>
      <w:r w:rsidRPr="00C77C80">
        <w:rPr>
          <w:rFonts w:ascii="Times New Roman" w:eastAsia="Calibri" w:hAnsi="Times New Roman" w:cs="Times New Roman"/>
          <w:bCs/>
          <w:sz w:val="24"/>
          <w:szCs w:val="24"/>
          <w:lang w:eastAsia="en-US"/>
        </w:rPr>
        <w:t>utasváró</w:t>
      </w:r>
      <w:proofErr w:type="spellEnd"/>
      <w:r w:rsidRPr="00C77C80">
        <w:rPr>
          <w:rFonts w:ascii="Times New Roman" w:eastAsia="Calibri" w:hAnsi="Times New Roman" w:cs="Times New Roman"/>
          <w:bCs/>
          <w:sz w:val="24"/>
          <w:szCs w:val="24"/>
          <w:lang w:eastAsia="en-US"/>
        </w:rPr>
        <w:t xml:space="preserve">, kioszk és információs vagy más célú berendezés, amely létesítésének célját tekintve elsődlegesen nem reklámközzétételre, hanem az adott területen ténylegesen felmerülő, a berendezés funkciójából adódó lakossági igények kielégítésére szolgál;    </w:t>
      </w:r>
    </w:p>
    <w:p w:rsidR="00C77C80" w:rsidRPr="00C77C80" w:rsidRDefault="00C77C80" w:rsidP="00C77C80">
      <w:pPr>
        <w:numPr>
          <w:ilvl w:val="0"/>
          <w:numId w:val="1"/>
        </w:numPr>
        <w:suppressAutoHyphens w:val="0"/>
        <w:spacing w:after="160" w:line="259" w:lineRule="auto"/>
        <w:ind w:left="426"/>
        <w:contextualSpacing/>
        <w:jc w:val="both"/>
        <w:rPr>
          <w:rFonts w:ascii="Times New Roman" w:eastAsia="Calibri" w:hAnsi="Times New Roman" w:cs="Times New Roman"/>
          <w:bCs/>
          <w:sz w:val="24"/>
          <w:szCs w:val="24"/>
          <w:lang w:eastAsia="en-US"/>
        </w:rPr>
      </w:pPr>
      <w:r w:rsidRPr="00C77C80">
        <w:rPr>
          <w:rFonts w:ascii="Times New Roman" w:eastAsia="Calibri" w:hAnsi="Times New Roman" w:cs="Times New Roman"/>
          <w:bCs/>
          <w:sz w:val="24"/>
          <w:szCs w:val="24"/>
          <w:lang w:eastAsia="en-US"/>
        </w:rPr>
        <w:t xml:space="preserve">információs célú berendezés: az önkormányzati hirdetőtábla, az önkormányzati faliújság, az információs vitrin, az útbaigazító hirdetmény, a közérdekű molinó, valamint a </w:t>
      </w:r>
      <w:proofErr w:type="spellStart"/>
      <w:r w:rsidRPr="00C77C80">
        <w:rPr>
          <w:rFonts w:ascii="Times New Roman" w:eastAsia="Calibri" w:hAnsi="Times New Roman" w:cs="Times New Roman"/>
          <w:bCs/>
          <w:sz w:val="24"/>
          <w:szCs w:val="24"/>
          <w:lang w:eastAsia="en-US"/>
        </w:rPr>
        <w:t>CityLight</w:t>
      </w:r>
      <w:proofErr w:type="spellEnd"/>
      <w:r w:rsidRPr="00C77C80">
        <w:rPr>
          <w:rFonts w:ascii="Times New Roman" w:eastAsia="Calibri" w:hAnsi="Times New Roman" w:cs="Times New Roman"/>
          <w:bCs/>
          <w:sz w:val="24"/>
          <w:szCs w:val="24"/>
          <w:lang w:eastAsia="en-US"/>
        </w:rPr>
        <w:t xml:space="preserve"> formátumú eszköz és </w:t>
      </w:r>
      <w:proofErr w:type="spellStart"/>
      <w:r w:rsidRPr="00C77C80">
        <w:rPr>
          <w:rFonts w:ascii="Times New Roman" w:eastAsia="Calibri" w:hAnsi="Times New Roman" w:cs="Times New Roman"/>
          <w:bCs/>
          <w:sz w:val="24"/>
          <w:szCs w:val="24"/>
          <w:lang w:eastAsia="en-US"/>
        </w:rPr>
        <w:t>CityBoard</w:t>
      </w:r>
      <w:proofErr w:type="spellEnd"/>
      <w:r w:rsidRPr="00C77C80">
        <w:rPr>
          <w:rFonts w:ascii="Times New Roman" w:eastAsia="Calibri" w:hAnsi="Times New Roman" w:cs="Times New Roman"/>
          <w:bCs/>
          <w:sz w:val="24"/>
          <w:szCs w:val="24"/>
          <w:lang w:eastAsia="en-US"/>
        </w:rPr>
        <w:t xml:space="preserve"> formátumú eszköz;</w:t>
      </w:r>
    </w:p>
    <w:p w:rsidR="00C77C80" w:rsidRPr="00C77C80" w:rsidRDefault="00C77C80" w:rsidP="00C77C80">
      <w:pPr>
        <w:numPr>
          <w:ilvl w:val="0"/>
          <w:numId w:val="1"/>
        </w:numPr>
        <w:suppressAutoHyphens w:val="0"/>
        <w:spacing w:after="160" w:line="259" w:lineRule="auto"/>
        <w:ind w:left="426"/>
        <w:contextualSpacing/>
        <w:jc w:val="both"/>
        <w:rPr>
          <w:rFonts w:ascii="Times New Roman" w:eastAsia="Calibri" w:hAnsi="Times New Roman" w:cs="Times New Roman"/>
          <w:bCs/>
          <w:sz w:val="24"/>
          <w:szCs w:val="24"/>
          <w:lang w:eastAsia="en-US"/>
        </w:rPr>
      </w:pPr>
      <w:r w:rsidRPr="00C77C80">
        <w:rPr>
          <w:rFonts w:ascii="Times New Roman" w:eastAsia="Calibri" w:hAnsi="Times New Roman" w:cs="Times New Roman"/>
          <w:bCs/>
          <w:sz w:val="24"/>
          <w:szCs w:val="24"/>
          <w:lang w:eastAsia="en-US"/>
        </w:rPr>
        <w:lastRenderedPageBreak/>
        <w:t>közérdekű molinó: olyan, elsődlegesen a település életének valamely jelentős eseményéről való közérdekű tájékoztatást tartalmazó, nem merev anyagból készült hordozófelületű hirdetmény, amely falra vagy más felületre, illetve két felület között van kifeszítve oly módon, hogy az nem képezi valamely építmény homlokzatának tervezett és engedélyezett részét.</w:t>
      </w:r>
    </w:p>
    <w:p w:rsidR="00C77C80" w:rsidRPr="00C77C80" w:rsidRDefault="00C77C80" w:rsidP="00C77C80">
      <w:pPr>
        <w:numPr>
          <w:ilvl w:val="0"/>
          <w:numId w:val="1"/>
        </w:numPr>
        <w:suppressAutoHyphens w:val="0"/>
        <w:spacing w:after="160" w:line="259" w:lineRule="auto"/>
        <w:ind w:left="426"/>
        <w:contextualSpacing/>
        <w:jc w:val="both"/>
        <w:rPr>
          <w:rFonts w:ascii="Times New Roman" w:eastAsia="Calibri" w:hAnsi="Times New Roman" w:cs="Times New Roman"/>
          <w:b/>
          <w:bCs/>
          <w:sz w:val="24"/>
          <w:szCs w:val="24"/>
          <w:lang w:eastAsia="en-US"/>
        </w:rPr>
      </w:pPr>
      <w:r w:rsidRPr="00C77C80">
        <w:rPr>
          <w:rFonts w:ascii="Times New Roman" w:eastAsia="Calibri" w:hAnsi="Times New Roman" w:cs="Times New Roman"/>
          <w:bCs/>
          <w:sz w:val="24"/>
          <w:szCs w:val="24"/>
          <w:lang w:eastAsia="en-US"/>
        </w:rPr>
        <w:t>közérdekű reklámfelület: olyan reklámhordozó vagy reklámhordozót tartó berendezés, amelyen a reklám közzététele más, egyéb célú berendezés közterületen való létesítésére, fenntartására tekintettel közérdekből biztosított, és amely ezen egyéb célú berendezéstől elkülönülten kerül elhelyezésre;</w:t>
      </w:r>
    </w:p>
    <w:p w:rsidR="00C77C80" w:rsidRPr="00C77C80" w:rsidRDefault="00C77C80" w:rsidP="00C77C80">
      <w:pPr>
        <w:numPr>
          <w:ilvl w:val="0"/>
          <w:numId w:val="1"/>
        </w:numPr>
        <w:suppressAutoHyphens w:val="0"/>
        <w:spacing w:after="160" w:line="259" w:lineRule="auto"/>
        <w:ind w:left="426"/>
        <w:contextualSpacing/>
        <w:jc w:val="both"/>
        <w:rPr>
          <w:rFonts w:ascii="Times New Roman" w:eastAsia="Calibri" w:hAnsi="Times New Roman" w:cs="Times New Roman"/>
          <w:bCs/>
          <w:sz w:val="24"/>
          <w:szCs w:val="24"/>
          <w:lang w:eastAsia="en-US"/>
        </w:rPr>
      </w:pPr>
      <w:r w:rsidRPr="00C77C80">
        <w:rPr>
          <w:rFonts w:ascii="Times New Roman" w:eastAsia="Calibri" w:hAnsi="Times New Roman" w:cs="Times New Roman"/>
          <w:bCs/>
          <w:sz w:val="24"/>
          <w:szCs w:val="24"/>
          <w:lang w:eastAsia="en-US"/>
        </w:rPr>
        <w:t>önkormányzati faliújság: az önkormányzat által a lakosság tájékoztatása céljából létesített és fenntartott, elsődlegesen az önkormányzat testületei, szervei, tisztségviselői tevékenységéről a lakosságot tájékoztató berendezés, mely az önkormányzat működését szolgáló épületek homlokzatán kerül elhelyezésre és mely a közérdekű tájékoztatási célt meghaladóan reklámok közzétételére is szolgálhat</w:t>
      </w:r>
      <w:r w:rsidRPr="00C77C80">
        <w:rPr>
          <w:rFonts w:ascii="Times New Roman" w:eastAsia="Calibri" w:hAnsi="Times New Roman" w:cs="Times New Roman"/>
          <w:b/>
          <w:bCs/>
          <w:sz w:val="24"/>
          <w:szCs w:val="24"/>
          <w:lang w:eastAsia="en-US"/>
        </w:rPr>
        <w:t>;</w:t>
      </w:r>
    </w:p>
    <w:p w:rsidR="00C77C80" w:rsidRPr="00C77C80" w:rsidRDefault="00C77C80" w:rsidP="00C77C80">
      <w:pPr>
        <w:numPr>
          <w:ilvl w:val="0"/>
          <w:numId w:val="1"/>
        </w:numPr>
        <w:suppressAutoHyphens w:val="0"/>
        <w:spacing w:after="160" w:line="259" w:lineRule="auto"/>
        <w:ind w:left="426"/>
        <w:contextualSpacing/>
        <w:jc w:val="both"/>
        <w:rPr>
          <w:rFonts w:ascii="Times New Roman" w:eastAsia="Calibri" w:hAnsi="Times New Roman" w:cs="Times New Roman"/>
          <w:bCs/>
          <w:sz w:val="24"/>
          <w:szCs w:val="24"/>
          <w:lang w:eastAsia="en-US"/>
        </w:rPr>
      </w:pPr>
      <w:r w:rsidRPr="00C77C80">
        <w:rPr>
          <w:rFonts w:ascii="Times New Roman" w:eastAsia="Calibri" w:hAnsi="Times New Roman" w:cs="Times New Roman"/>
          <w:bCs/>
          <w:sz w:val="24"/>
          <w:szCs w:val="24"/>
          <w:lang w:eastAsia="en-US"/>
        </w:rPr>
        <w:t>önkormányzati hirdetőtábla: az önkormányzat által a lakosság tájékoztatása céljából létesített és fenntartott, elsődlegesen a település élete szempontjából jelentős döntések, információk, közlemények, tájékoztatások, így különösen a település életének jelentős eseményeivel kapcsolatos információk közzétételére szolgáló, közterületen elhelyezett tábla, mely a közérdekű tájékoztatási célt meghaladóan reklámok közzétételére is szolgálhat</w:t>
      </w:r>
      <w:r w:rsidRPr="00C77C80">
        <w:rPr>
          <w:rFonts w:ascii="Times New Roman" w:eastAsia="Calibri" w:hAnsi="Times New Roman" w:cs="Times New Roman"/>
          <w:b/>
          <w:bCs/>
          <w:sz w:val="24"/>
          <w:szCs w:val="24"/>
          <w:lang w:eastAsia="en-US"/>
        </w:rPr>
        <w:t>;</w:t>
      </w:r>
    </w:p>
    <w:p w:rsidR="00C77C80" w:rsidRPr="00C77C80" w:rsidRDefault="00C77C80" w:rsidP="00C77C80">
      <w:pPr>
        <w:numPr>
          <w:ilvl w:val="0"/>
          <w:numId w:val="1"/>
        </w:numPr>
        <w:suppressAutoHyphens w:val="0"/>
        <w:spacing w:after="160" w:line="259" w:lineRule="auto"/>
        <w:ind w:left="426"/>
        <w:contextualSpacing/>
        <w:jc w:val="both"/>
        <w:rPr>
          <w:rFonts w:ascii="Times New Roman" w:eastAsia="Calibri" w:hAnsi="Times New Roman" w:cs="Times New Roman"/>
          <w:iCs/>
          <w:sz w:val="24"/>
          <w:szCs w:val="24"/>
          <w:lang w:eastAsia="en-US"/>
        </w:rPr>
      </w:pPr>
      <w:r w:rsidRPr="00C77C80">
        <w:rPr>
          <w:rFonts w:ascii="Times New Roman" w:eastAsia="Calibri" w:hAnsi="Times New Roman" w:cs="Times New Roman"/>
          <w:bCs/>
          <w:sz w:val="24"/>
          <w:szCs w:val="24"/>
          <w:lang w:eastAsia="en-US"/>
        </w:rPr>
        <w:t>útbaigazító hirdetmény: közérdekű információt nyújtó olyan közterületi jelzés, amelynek funkciója idegenforgalmi eligazítás, közösségi közlekedési szolgáltatásról tájékoztatás, vagy egyéb közérdekű tájékoztatás;</w:t>
      </w:r>
    </w:p>
    <w:p w:rsidR="00C77C80" w:rsidRPr="00C77C80" w:rsidRDefault="00C77C80" w:rsidP="00C77C80">
      <w:pPr>
        <w:suppressAutoHyphens w:val="0"/>
        <w:jc w:val="both"/>
        <w:rPr>
          <w:rFonts w:ascii="Times New Roman" w:eastAsia="Calibri" w:hAnsi="Times New Roman" w:cs="Times New Roman"/>
          <w:b/>
          <w:iCs/>
          <w:sz w:val="24"/>
          <w:szCs w:val="24"/>
          <w:lang w:eastAsia="en-US"/>
        </w:rPr>
      </w:pPr>
    </w:p>
    <w:p w:rsidR="00C77C80" w:rsidRPr="00C77C80" w:rsidRDefault="00C77C80" w:rsidP="00C77C80">
      <w:pPr>
        <w:suppressAutoHyphens w:val="0"/>
        <w:jc w:val="center"/>
        <w:rPr>
          <w:rFonts w:ascii="Times New Roman" w:eastAsia="Calibri" w:hAnsi="Times New Roman" w:cs="Times New Roman"/>
          <w:b/>
          <w:iCs/>
          <w:sz w:val="24"/>
          <w:szCs w:val="24"/>
          <w:lang w:eastAsia="en-US"/>
        </w:rPr>
      </w:pPr>
    </w:p>
    <w:p w:rsidR="00C77C80" w:rsidRPr="00C77C80" w:rsidRDefault="00C77C80" w:rsidP="00C77C80">
      <w:pPr>
        <w:suppressAutoHyphens w:val="0"/>
        <w:ind w:left="720"/>
        <w:contextualSpacing/>
        <w:jc w:val="center"/>
        <w:rPr>
          <w:rFonts w:ascii="Times New Roman" w:eastAsia="Calibri" w:hAnsi="Times New Roman" w:cs="Times New Roman"/>
          <w:b/>
          <w:iCs/>
          <w:sz w:val="24"/>
          <w:szCs w:val="24"/>
          <w:lang w:eastAsia="en-US"/>
        </w:rPr>
      </w:pPr>
      <w:r w:rsidRPr="00C77C80">
        <w:rPr>
          <w:rFonts w:ascii="Times New Roman" w:eastAsia="Calibri" w:hAnsi="Times New Roman" w:cs="Times New Roman"/>
          <w:b/>
          <w:iCs/>
          <w:sz w:val="24"/>
          <w:szCs w:val="24"/>
          <w:lang w:eastAsia="en-US"/>
        </w:rPr>
        <w:t>3. Reklámok elhelyezésének általános szabályai közterülten és a közterületről látható magánterületen</w:t>
      </w:r>
    </w:p>
    <w:p w:rsidR="00C77C80" w:rsidRPr="00C77C80" w:rsidRDefault="00C77C80" w:rsidP="00C77C80">
      <w:pPr>
        <w:suppressAutoHyphens w:val="0"/>
        <w:jc w:val="center"/>
        <w:rPr>
          <w:rFonts w:ascii="Times New Roman" w:eastAsia="Calibri" w:hAnsi="Times New Roman" w:cs="Times New Roman"/>
          <w:b/>
          <w:iCs/>
          <w:sz w:val="24"/>
          <w:szCs w:val="24"/>
          <w:lang w:eastAsia="en-US"/>
        </w:rPr>
      </w:pPr>
    </w:p>
    <w:p w:rsidR="00C77C80" w:rsidRPr="00C77C80" w:rsidRDefault="00C77C80" w:rsidP="00C77C80">
      <w:pPr>
        <w:suppressAutoHyphens w:val="0"/>
        <w:jc w:val="center"/>
        <w:rPr>
          <w:rFonts w:ascii="Times New Roman" w:eastAsia="Calibri" w:hAnsi="Times New Roman" w:cs="Times New Roman"/>
          <w:b/>
          <w:iCs/>
          <w:sz w:val="24"/>
          <w:szCs w:val="24"/>
          <w:lang w:eastAsia="en-US"/>
        </w:rPr>
      </w:pPr>
      <w:r w:rsidRPr="00C77C80">
        <w:rPr>
          <w:rFonts w:ascii="Times New Roman" w:eastAsia="Calibri" w:hAnsi="Times New Roman" w:cs="Times New Roman"/>
          <w:b/>
          <w:iCs/>
          <w:sz w:val="24"/>
          <w:szCs w:val="24"/>
          <w:lang w:eastAsia="en-US"/>
        </w:rPr>
        <w:t>3. §</w:t>
      </w:r>
    </w:p>
    <w:p w:rsidR="00C77C80" w:rsidRPr="00C77C80" w:rsidRDefault="00C77C80" w:rsidP="00C77C80">
      <w:pPr>
        <w:suppressAutoHyphens w:val="0"/>
        <w:jc w:val="center"/>
        <w:rPr>
          <w:rFonts w:ascii="Times New Roman" w:eastAsia="Calibri" w:hAnsi="Times New Roman" w:cs="Times New Roman"/>
          <w:b/>
          <w:iCs/>
          <w:sz w:val="24"/>
          <w:szCs w:val="24"/>
          <w:lang w:eastAsia="en-US"/>
        </w:rPr>
      </w:pPr>
    </w:p>
    <w:p w:rsidR="00C77C80" w:rsidRPr="00C77C80" w:rsidRDefault="00C77C80" w:rsidP="00C77C80">
      <w:pPr>
        <w:suppressAutoHyphens w:val="0"/>
        <w:jc w:val="both"/>
        <w:rPr>
          <w:rFonts w:ascii="Times New Roman" w:eastAsia="Calibri" w:hAnsi="Times New Roman" w:cs="Times New Roman"/>
          <w:iCs/>
          <w:sz w:val="24"/>
          <w:szCs w:val="24"/>
          <w:lang w:eastAsia="en-US"/>
        </w:rPr>
      </w:pPr>
      <w:r w:rsidRPr="00C77C80">
        <w:rPr>
          <w:rFonts w:ascii="Times New Roman" w:eastAsia="Calibri" w:hAnsi="Times New Roman" w:cs="Times New Roman"/>
          <w:iCs/>
          <w:sz w:val="24"/>
          <w:szCs w:val="24"/>
          <w:lang w:eastAsia="en-US"/>
        </w:rPr>
        <w:t xml:space="preserve">Tiltott valamennyi e rendeletben, a településképről szóló törvényben (a továbbiakban: </w:t>
      </w:r>
      <w:proofErr w:type="spellStart"/>
      <w:r w:rsidRPr="00C77C80">
        <w:rPr>
          <w:rFonts w:ascii="Times New Roman" w:eastAsia="Calibri" w:hAnsi="Times New Roman" w:cs="Times New Roman"/>
          <w:iCs/>
          <w:sz w:val="24"/>
          <w:szCs w:val="24"/>
          <w:lang w:eastAsia="en-US"/>
        </w:rPr>
        <w:t>Tvtv</w:t>
      </w:r>
      <w:proofErr w:type="spellEnd"/>
      <w:r w:rsidRPr="00C77C80">
        <w:rPr>
          <w:rFonts w:ascii="Times New Roman" w:eastAsia="Calibri" w:hAnsi="Times New Roman" w:cs="Times New Roman"/>
          <w:iCs/>
          <w:sz w:val="24"/>
          <w:szCs w:val="24"/>
          <w:lang w:eastAsia="en-US"/>
        </w:rPr>
        <w:t xml:space="preserve">.), valamint a </w:t>
      </w:r>
      <w:proofErr w:type="spellStart"/>
      <w:r w:rsidRPr="00C77C80">
        <w:rPr>
          <w:rFonts w:ascii="Times New Roman" w:eastAsia="Calibri" w:hAnsi="Times New Roman" w:cs="Times New Roman"/>
          <w:iCs/>
          <w:sz w:val="24"/>
          <w:szCs w:val="24"/>
          <w:lang w:eastAsia="en-US"/>
        </w:rPr>
        <w:t>Tvtv</w:t>
      </w:r>
      <w:proofErr w:type="spellEnd"/>
      <w:r w:rsidRPr="00C77C80">
        <w:rPr>
          <w:rFonts w:ascii="Times New Roman" w:eastAsia="Calibri" w:hAnsi="Times New Roman" w:cs="Times New Roman"/>
          <w:iCs/>
          <w:sz w:val="24"/>
          <w:szCs w:val="24"/>
          <w:lang w:eastAsia="en-US"/>
        </w:rPr>
        <w:t>. felhatalmazása alapján kiadott, a településkép védelméről szóló törvény reklámok közzétételével kapcsolatos rendelkezéseinek végrehajtásáról szóló 104/2017. (IV. 28.) Korm. rendeletben (a továbbiakban: Kr.) tiltott vagy nem szabályozott reklám közzététele.</w:t>
      </w:r>
    </w:p>
    <w:p w:rsidR="00C77C80" w:rsidRPr="00C77C80" w:rsidRDefault="00C77C80" w:rsidP="00C77C80">
      <w:pPr>
        <w:suppressAutoHyphens w:val="0"/>
        <w:jc w:val="both"/>
        <w:rPr>
          <w:rFonts w:ascii="Times New Roman" w:eastAsia="Calibri" w:hAnsi="Times New Roman" w:cs="Times New Roman"/>
          <w:iCs/>
          <w:sz w:val="24"/>
          <w:szCs w:val="24"/>
          <w:lang w:eastAsia="en-US"/>
        </w:rPr>
      </w:pPr>
    </w:p>
    <w:p w:rsidR="00C77C80" w:rsidRPr="00C77C80" w:rsidRDefault="00C77C80" w:rsidP="00C77C80">
      <w:pPr>
        <w:suppressAutoHyphens w:val="0"/>
        <w:jc w:val="center"/>
        <w:rPr>
          <w:rFonts w:ascii="Times New Roman" w:eastAsia="Calibri" w:hAnsi="Times New Roman" w:cs="Times New Roman"/>
          <w:b/>
          <w:iCs/>
          <w:sz w:val="24"/>
          <w:szCs w:val="24"/>
          <w:lang w:eastAsia="en-US"/>
        </w:rPr>
      </w:pPr>
      <w:r w:rsidRPr="00C77C80">
        <w:rPr>
          <w:rFonts w:ascii="Times New Roman" w:eastAsia="Calibri" w:hAnsi="Times New Roman" w:cs="Times New Roman"/>
          <w:b/>
          <w:iCs/>
          <w:sz w:val="24"/>
          <w:szCs w:val="24"/>
          <w:lang w:eastAsia="en-US"/>
        </w:rPr>
        <w:t>4. §</w:t>
      </w:r>
    </w:p>
    <w:p w:rsidR="00C77C80" w:rsidRPr="00C77C80" w:rsidRDefault="00C77C80" w:rsidP="00C77C80">
      <w:pPr>
        <w:suppressAutoHyphens w:val="0"/>
        <w:jc w:val="center"/>
        <w:rPr>
          <w:rFonts w:ascii="Times New Roman" w:eastAsia="Calibri" w:hAnsi="Times New Roman" w:cs="Times New Roman"/>
          <w:b/>
          <w:iCs/>
          <w:sz w:val="24"/>
          <w:szCs w:val="24"/>
          <w:lang w:eastAsia="en-US"/>
        </w:rPr>
      </w:pPr>
    </w:p>
    <w:p w:rsidR="00C77C80" w:rsidRPr="00C77C80" w:rsidRDefault="00C77C80" w:rsidP="00C77C80">
      <w:pPr>
        <w:suppressAutoHyphens w:val="0"/>
        <w:jc w:val="both"/>
        <w:rPr>
          <w:rFonts w:ascii="Times New Roman" w:eastAsia="Calibri" w:hAnsi="Times New Roman" w:cs="Times New Roman"/>
          <w:iCs/>
          <w:sz w:val="24"/>
          <w:szCs w:val="24"/>
          <w:lang w:eastAsia="en-US"/>
        </w:rPr>
      </w:pPr>
      <w:r w:rsidRPr="00C77C80">
        <w:rPr>
          <w:rFonts w:ascii="Times New Roman" w:eastAsia="Calibri" w:hAnsi="Times New Roman" w:cs="Times New Roman"/>
          <w:iCs/>
          <w:sz w:val="24"/>
          <w:szCs w:val="24"/>
          <w:lang w:eastAsia="en-US"/>
        </w:rPr>
        <w:t>(1) Reklámhordozók elhelyezése a hagyományosan kialakult településképet nem változtathatja meg hátrányosan.</w:t>
      </w:r>
    </w:p>
    <w:p w:rsidR="00C77C80" w:rsidRPr="00C77C80" w:rsidRDefault="00C77C80" w:rsidP="00C77C80">
      <w:pPr>
        <w:suppressAutoHyphens w:val="0"/>
        <w:jc w:val="both"/>
        <w:rPr>
          <w:rFonts w:ascii="Times New Roman" w:eastAsia="Calibri" w:hAnsi="Times New Roman" w:cs="Times New Roman"/>
          <w:iCs/>
          <w:sz w:val="24"/>
          <w:szCs w:val="24"/>
          <w:lang w:eastAsia="en-US"/>
        </w:rPr>
      </w:pPr>
    </w:p>
    <w:p w:rsidR="00C77C80" w:rsidRPr="00C77C80" w:rsidRDefault="00C77C80" w:rsidP="00C77C80">
      <w:pPr>
        <w:suppressAutoHyphens w:val="0"/>
        <w:jc w:val="both"/>
        <w:rPr>
          <w:rFonts w:ascii="Times New Roman" w:eastAsia="Calibri" w:hAnsi="Times New Roman" w:cs="Times New Roman"/>
          <w:iCs/>
          <w:sz w:val="24"/>
          <w:szCs w:val="24"/>
          <w:lang w:eastAsia="en-US"/>
        </w:rPr>
      </w:pPr>
      <w:r w:rsidRPr="00C77C80">
        <w:rPr>
          <w:rFonts w:ascii="Times New Roman" w:eastAsia="Calibri" w:hAnsi="Times New Roman" w:cs="Times New Roman"/>
          <w:sz w:val="24"/>
          <w:szCs w:val="24"/>
          <w:lang w:eastAsia="en-US"/>
        </w:rPr>
        <w:t xml:space="preserve">(2) </w:t>
      </w:r>
      <w:r w:rsidRPr="00C77C80">
        <w:rPr>
          <w:rFonts w:ascii="Times New Roman" w:eastAsia="Calibri" w:hAnsi="Times New Roman" w:cs="Times New Roman"/>
          <w:iCs/>
          <w:sz w:val="24"/>
          <w:szCs w:val="24"/>
          <w:lang w:eastAsia="en-US"/>
        </w:rPr>
        <w:t>Reklámhordozó az épületek utcai homlokzatán – építési reklámháló kivételével – nem helyezhető el.</w:t>
      </w:r>
    </w:p>
    <w:p w:rsidR="00C77C80" w:rsidRPr="00C77C80" w:rsidRDefault="00C77C80" w:rsidP="00C77C80">
      <w:pPr>
        <w:suppressAutoHyphens w:val="0"/>
        <w:jc w:val="both"/>
        <w:rPr>
          <w:rFonts w:ascii="Times New Roman" w:eastAsia="Calibri" w:hAnsi="Times New Roman" w:cs="Times New Roman"/>
          <w:iCs/>
          <w:sz w:val="24"/>
          <w:szCs w:val="24"/>
          <w:lang w:eastAsia="en-US"/>
        </w:rPr>
      </w:pPr>
    </w:p>
    <w:p w:rsidR="00C77C80" w:rsidRPr="00C77C80" w:rsidRDefault="00C77C80" w:rsidP="00C77C80">
      <w:pPr>
        <w:suppressAutoHyphens w:val="0"/>
        <w:jc w:val="both"/>
        <w:rPr>
          <w:rFonts w:ascii="Times New Roman" w:eastAsia="Calibri" w:hAnsi="Times New Roman" w:cs="Times New Roman"/>
          <w:iCs/>
          <w:sz w:val="24"/>
          <w:szCs w:val="24"/>
          <w:lang w:eastAsia="en-US"/>
        </w:rPr>
      </w:pPr>
      <w:r w:rsidRPr="00C77C80">
        <w:rPr>
          <w:rFonts w:ascii="Times New Roman" w:eastAsia="Calibri" w:hAnsi="Times New Roman" w:cs="Times New Roman"/>
          <w:iCs/>
          <w:sz w:val="24"/>
          <w:szCs w:val="24"/>
          <w:lang w:eastAsia="en-US"/>
        </w:rPr>
        <w:t>(3) Magántulajdonban álló ingatlanon elhelyezett reklámhordozó a telekhatárt nem keresztezheti és közvetlenül a telekhatáron nem helyezhető el.</w:t>
      </w:r>
    </w:p>
    <w:p w:rsidR="00C77C80" w:rsidRPr="00C77C80" w:rsidRDefault="00C77C80" w:rsidP="00C77C80">
      <w:pPr>
        <w:suppressAutoHyphens w:val="0"/>
        <w:jc w:val="both"/>
        <w:rPr>
          <w:rFonts w:ascii="Times New Roman" w:eastAsia="Calibri" w:hAnsi="Times New Roman" w:cs="Times New Roman"/>
          <w:iCs/>
          <w:sz w:val="24"/>
          <w:szCs w:val="24"/>
          <w:lang w:eastAsia="en-US"/>
        </w:rPr>
      </w:pPr>
    </w:p>
    <w:p w:rsidR="00C77C80" w:rsidRPr="00C77C80" w:rsidRDefault="00C77C80" w:rsidP="00C77C80">
      <w:pPr>
        <w:suppressAutoHyphens w:val="0"/>
        <w:jc w:val="both"/>
        <w:rPr>
          <w:rFonts w:ascii="Times New Roman" w:eastAsia="Calibri" w:hAnsi="Times New Roman" w:cs="Times New Roman"/>
          <w:iCs/>
          <w:sz w:val="24"/>
          <w:szCs w:val="24"/>
          <w:lang w:eastAsia="en-US"/>
        </w:rPr>
      </w:pPr>
      <w:r w:rsidRPr="00C77C80">
        <w:rPr>
          <w:rFonts w:ascii="Times New Roman" w:eastAsia="Calibri" w:hAnsi="Times New Roman" w:cs="Times New Roman"/>
          <w:iCs/>
          <w:sz w:val="24"/>
          <w:szCs w:val="24"/>
          <w:lang w:eastAsia="en-US"/>
        </w:rPr>
        <w:lastRenderedPageBreak/>
        <w:t>(4) Reklámhordozó megvilágítása céljából kizárólag 80 lumen/Watt mértéket meghaladó hatékonyságú, statikus meleg fehér színű fényforrások használhatók.</w:t>
      </w:r>
    </w:p>
    <w:p w:rsidR="00C77C80" w:rsidRPr="00C77C80" w:rsidRDefault="00C77C80" w:rsidP="00C77C80">
      <w:pPr>
        <w:suppressAutoHyphens w:val="0"/>
        <w:jc w:val="both"/>
        <w:rPr>
          <w:rFonts w:ascii="Times New Roman" w:eastAsia="Calibri" w:hAnsi="Times New Roman" w:cs="Times New Roman"/>
          <w:iCs/>
          <w:sz w:val="24"/>
          <w:szCs w:val="24"/>
          <w:lang w:eastAsia="en-US"/>
        </w:rPr>
      </w:pPr>
    </w:p>
    <w:p w:rsidR="00C77C80" w:rsidRPr="00C77C80" w:rsidRDefault="00C77C80" w:rsidP="00C77C80">
      <w:pPr>
        <w:suppressAutoHyphens w:val="0"/>
        <w:jc w:val="both"/>
        <w:rPr>
          <w:rFonts w:ascii="Times New Roman" w:eastAsia="Calibri" w:hAnsi="Times New Roman" w:cs="Times New Roman"/>
          <w:iCs/>
          <w:sz w:val="24"/>
          <w:szCs w:val="24"/>
          <w:lang w:eastAsia="en-US"/>
        </w:rPr>
      </w:pPr>
      <w:r w:rsidRPr="00C77C80">
        <w:rPr>
          <w:rFonts w:ascii="Times New Roman" w:eastAsia="Calibri" w:hAnsi="Times New Roman" w:cs="Times New Roman"/>
          <w:iCs/>
          <w:sz w:val="24"/>
          <w:szCs w:val="24"/>
          <w:lang w:eastAsia="en-US"/>
        </w:rPr>
        <w:t>(5) Reklám analóg és digitális felületen, állandó és változó tartalommal is közzétehető.</w:t>
      </w:r>
    </w:p>
    <w:p w:rsidR="00C77C80" w:rsidRPr="00C77C80" w:rsidRDefault="00C77C80" w:rsidP="00C77C80">
      <w:pPr>
        <w:suppressAutoHyphens w:val="0"/>
        <w:jc w:val="both"/>
        <w:rPr>
          <w:rFonts w:ascii="Times New Roman" w:eastAsia="Calibri" w:hAnsi="Times New Roman" w:cs="Times New Roman"/>
          <w:iCs/>
          <w:sz w:val="24"/>
          <w:szCs w:val="24"/>
          <w:lang w:eastAsia="en-US"/>
        </w:rPr>
      </w:pPr>
    </w:p>
    <w:p w:rsidR="00C77C80" w:rsidRPr="00C77C80" w:rsidRDefault="00C77C80" w:rsidP="00C77C80">
      <w:pPr>
        <w:suppressAutoHyphens w:val="0"/>
        <w:jc w:val="both"/>
        <w:rPr>
          <w:rFonts w:ascii="Times New Roman" w:eastAsia="Calibri" w:hAnsi="Times New Roman" w:cs="Times New Roman"/>
          <w:iCs/>
          <w:sz w:val="24"/>
          <w:szCs w:val="24"/>
          <w:lang w:eastAsia="en-US"/>
        </w:rPr>
      </w:pPr>
      <w:r w:rsidRPr="00C77C80">
        <w:rPr>
          <w:rFonts w:ascii="Times New Roman" w:eastAsia="Calibri" w:hAnsi="Times New Roman" w:cs="Times New Roman"/>
          <w:iCs/>
          <w:sz w:val="24"/>
          <w:szCs w:val="24"/>
          <w:lang w:eastAsia="en-US"/>
        </w:rPr>
        <w:t>(6) A közérdekű molinó, az építési reklámháló és a közterület fölé nyúló árnyékoló berendezés kivételével molinó, ponyva vagy háló reklámhordozóként, reklámhordozót tartó berendezésként nem alkalmazható.</w:t>
      </w:r>
    </w:p>
    <w:p w:rsidR="00C77C80" w:rsidRPr="00C77C80" w:rsidRDefault="00C77C80" w:rsidP="00C77C80">
      <w:pPr>
        <w:suppressAutoHyphens w:val="0"/>
        <w:jc w:val="center"/>
        <w:rPr>
          <w:rFonts w:ascii="Times New Roman" w:eastAsia="Calibri" w:hAnsi="Times New Roman" w:cs="Times New Roman"/>
          <w:iCs/>
          <w:sz w:val="24"/>
          <w:szCs w:val="24"/>
          <w:lang w:eastAsia="en-US"/>
        </w:rPr>
      </w:pPr>
    </w:p>
    <w:p w:rsidR="00C77C80" w:rsidRPr="00C77C80" w:rsidRDefault="00C77C80" w:rsidP="00C77C80">
      <w:pPr>
        <w:suppressAutoHyphens w:val="0"/>
        <w:jc w:val="center"/>
        <w:rPr>
          <w:rFonts w:ascii="Times New Roman" w:eastAsia="Calibri" w:hAnsi="Times New Roman" w:cs="Times New Roman"/>
          <w:b/>
          <w:sz w:val="24"/>
          <w:szCs w:val="24"/>
          <w:lang w:eastAsia="en-US"/>
        </w:rPr>
      </w:pPr>
    </w:p>
    <w:p w:rsidR="00C77C80" w:rsidRPr="00C77C80" w:rsidRDefault="00C77C80" w:rsidP="00C77C80">
      <w:pPr>
        <w:suppressAutoHyphens w:val="0"/>
        <w:ind w:left="720"/>
        <w:contextualSpacing/>
        <w:rPr>
          <w:rFonts w:ascii="Times New Roman" w:eastAsia="Calibri" w:hAnsi="Times New Roman" w:cs="Times New Roman"/>
          <w:b/>
          <w:sz w:val="24"/>
          <w:szCs w:val="24"/>
          <w:lang w:eastAsia="en-US"/>
        </w:rPr>
      </w:pPr>
      <w:r w:rsidRPr="00C77C80">
        <w:rPr>
          <w:rFonts w:ascii="Times New Roman" w:eastAsia="Calibri" w:hAnsi="Times New Roman" w:cs="Times New Roman"/>
          <w:b/>
          <w:sz w:val="24"/>
          <w:szCs w:val="24"/>
          <w:lang w:eastAsia="en-US"/>
        </w:rPr>
        <w:t>4. Reklám közzététele a településszerkezeti terv alapján meghatározott területen</w:t>
      </w:r>
    </w:p>
    <w:p w:rsidR="00C77C80" w:rsidRPr="00C77C80" w:rsidRDefault="00C77C80" w:rsidP="00C77C80">
      <w:pPr>
        <w:suppressAutoHyphens w:val="0"/>
        <w:jc w:val="center"/>
        <w:rPr>
          <w:rFonts w:ascii="Times New Roman" w:eastAsia="Calibri" w:hAnsi="Times New Roman" w:cs="Times New Roman"/>
          <w:b/>
          <w:sz w:val="24"/>
          <w:szCs w:val="24"/>
          <w:lang w:eastAsia="en-US"/>
        </w:rPr>
      </w:pPr>
    </w:p>
    <w:p w:rsidR="00C77C80" w:rsidRPr="00C77C80" w:rsidRDefault="00C77C80" w:rsidP="00C77C80">
      <w:pPr>
        <w:suppressAutoHyphens w:val="0"/>
        <w:jc w:val="center"/>
        <w:rPr>
          <w:rFonts w:ascii="Times New Roman" w:eastAsia="Calibri" w:hAnsi="Times New Roman" w:cs="Times New Roman"/>
          <w:b/>
          <w:sz w:val="24"/>
          <w:szCs w:val="24"/>
          <w:lang w:eastAsia="en-US"/>
        </w:rPr>
      </w:pPr>
      <w:r w:rsidRPr="00C77C80">
        <w:rPr>
          <w:rFonts w:ascii="Times New Roman" w:eastAsia="Calibri" w:hAnsi="Times New Roman" w:cs="Times New Roman"/>
          <w:b/>
          <w:sz w:val="24"/>
          <w:szCs w:val="24"/>
          <w:lang w:eastAsia="en-US"/>
        </w:rPr>
        <w:t>5. §</w:t>
      </w:r>
    </w:p>
    <w:p w:rsidR="00C77C80" w:rsidRPr="00C77C80" w:rsidRDefault="00C77C80" w:rsidP="00C77C80">
      <w:pPr>
        <w:suppressAutoHyphens w:val="0"/>
        <w:jc w:val="both"/>
        <w:rPr>
          <w:rFonts w:ascii="Times New Roman" w:eastAsia="Calibri" w:hAnsi="Times New Roman" w:cs="Times New Roman"/>
          <w:sz w:val="24"/>
          <w:szCs w:val="24"/>
          <w:lang w:eastAsia="en-US"/>
        </w:rPr>
      </w:pPr>
    </w:p>
    <w:p w:rsidR="00C77C80" w:rsidRPr="00C77C80" w:rsidRDefault="00C77C80" w:rsidP="00C77C80">
      <w:pPr>
        <w:suppressAutoHyphens w:val="0"/>
        <w:jc w:val="both"/>
        <w:rPr>
          <w:rFonts w:ascii="Times New Roman" w:eastAsia="Calibri" w:hAnsi="Times New Roman" w:cs="Times New Roman"/>
          <w:sz w:val="24"/>
          <w:szCs w:val="24"/>
          <w:lang w:eastAsia="en-US"/>
        </w:rPr>
      </w:pPr>
      <w:r w:rsidRPr="00C77C80">
        <w:rPr>
          <w:rFonts w:ascii="Times New Roman" w:eastAsia="Calibri" w:hAnsi="Times New Roman" w:cs="Times New Roman"/>
          <w:sz w:val="24"/>
          <w:szCs w:val="24"/>
          <w:lang w:eastAsia="en-US"/>
        </w:rPr>
        <w:t>(1) E rendelet 1. melléklete szerinti, a településszerkezeti terv alapján meghatározott területen reklám közzététele, illetve reklámhordozók, reklámhordozót tartó berendezések elhelyezése az 1. mellékletben meghatározott számban kizárólag utcabútor alkalmazásával lehetséges.</w:t>
      </w:r>
    </w:p>
    <w:p w:rsidR="00C77C80" w:rsidRPr="00C77C80" w:rsidRDefault="00C77C80" w:rsidP="00C77C80">
      <w:pPr>
        <w:suppressAutoHyphens w:val="0"/>
        <w:jc w:val="both"/>
        <w:rPr>
          <w:rFonts w:ascii="Times New Roman" w:eastAsia="Calibri" w:hAnsi="Times New Roman" w:cs="Times New Roman"/>
          <w:sz w:val="24"/>
          <w:szCs w:val="24"/>
          <w:lang w:eastAsia="en-US"/>
        </w:rPr>
      </w:pPr>
    </w:p>
    <w:p w:rsidR="00C77C80" w:rsidRPr="00C77C80" w:rsidRDefault="00C77C80" w:rsidP="00C77C80">
      <w:pPr>
        <w:suppressAutoHyphens w:val="0"/>
        <w:jc w:val="both"/>
        <w:rPr>
          <w:rFonts w:ascii="Times New Roman" w:eastAsia="Calibri" w:hAnsi="Times New Roman" w:cs="Times New Roman"/>
          <w:sz w:val="24"/>
          <w:szCs w:val="24"/>
          <w:lang w:eastAsia="en-US"/>
        </w:rPr>
      </w:pPr>
      <w:r w:rsidRPr="00C77C80">
        <w:rPr>
          <w:rFonts w:ascii="Times New Roman" w:eastAsia="Calibri" w:hAnsi="Times New Roman" w:cs="Times New Roman"/>
          <w:sz w:val="24"/>
          <w:szCs w:val="24"/>
          <w:lang w:eastAsia="en-US"/>
        </w:rPr>
        <w:t>(2) E rendelet 2. melléklete szerinti,</w:t>
      </w:r>
      <w:r w:rsidR="00AF581D">
        <w:rPr>
          <w:rFonts w:ascii="Times New Roman" w:eastAsia="Calibri" w:hAnsi="Times New Roman" w:cs="Times New Roman"/>
          <w:sz w:val="24"/>
          <w:szCs w:val="24"/>
          <w:lang w:eastAsia="en-US"/>
        </w:rPr>
        <w:t xml:space="preserve"> </w:t>
      </w:r>
      <w:r w:rsidRPr="00C77C80">
        <w:rPr>
          <w:rFonts w:ascii="Times New Roman" w:eastAsia="Calibri" w:hAnsi="Times New Roman" w:cs="Times New Roman"/>
          <w:sz w:val="24"/>
          <w:szCs w:val="24"/>
          <w:lang w:eastAsia="en-US"/>
        </w:rPr>
        <w:t>a településszerkezeti terv alapján meghatározott területen nem tehető közzé reklám, illetve nem helyezhető el reklámhordozó, reklámhordozót tartó berendezés.</w:t>
      </w:r>
    </w:p>
    <w:p w:rsidR="00C77C80" w:rsidRPr="00C77C80" w:rsidRDefault="00C77C80" w:rsidP="00C77C80">
      <w:pPr>
        <w:suppressAutoHyphens w:val="0"/>
        <w:jc w:val="both"/>
        <w:rPr>
          <w:rFonts w:ascii="Times New Roman" w:eastAsia="Calibri" w:hAnsi="Times New Roman" w:cs="Times New Roman"/>
          <w:sz w:val="24"/>
          <w:szCs w:val="24"/>
          <w:lang w:eastAsia="en-US"/>
        </w:rPr>
      </w:pPr>
    </w:p>
    <w:p w:rsidR="00C77C80" w:rsidRPr="00C77C80" w:rsidRDefault="00C77C80" w:rsidP="00C77C80">
      <w:pPr>
        <w:suppressAutoHyphens w:val="0"/>
        <w:jc w:val="both"/>
        <w:rPr>
          <w:rFonts w:ascii="Times New Roman" w:eastAsia="Calibri" w:hAnsi="Times New Roman" w:cs="Times New Roman"/>
          <w:sz w:val="24"/>
          <w:szCs w:val="24"/>
          <w:lang w:eastAsia="en-US"/>
        </w:rPr>
      </w:pPr>
      <w:r w:rsidRPr="00C77C80">
        <w:rPr>
          <w:rFonts w:ascii="Times New Roman" w:eastAsia="Calibri" w:hAnsi="Times New Roman" w:cs="Times New Roman"/>
          <w:sz w:val="24"/>
          <w:szCs w:val="24"/>
          <w:lang w:eastAsia="en-US"/>
        </w:rPr>
        <w:t>(3) Nem helyezhető el reklámhordozó, reklámhordozót tartó berendezés a helyi területi védelem alatt álló területeken.</w:t>
      </w:r>
    </w:p>
    <w:p w:rsidR="00C77C80" w:rsidRPr="00C77C80" w:rsidRDefault="00C77C80" w:rsidP="00C77C80">
      <w:pPr>
        <w:suppressAutoHyphens w:val="0"/>
        <w:jc w:val="both"/>
        <w:rPr>
          <w:rFonts w:ascii="Times New Roman" w:eastAsia="Calibri" w:hAnsi="Times New Roman" w:cs="Times New Roman"/>
          <w:sz w:val="24"/>
          <w:szCs w:val="24"/>
          <w:lang w:eastAsia="en-US"/>
        </w:rPr>
      </w:pPr>
    </w:p>
    <w:p w:rsidR="00C77C80" w:rsidRPr="00C77C80" w:rsidRDefault="00C77C80" w:rsidP="00C77C80">
      <w:pPr>
        <w:suppressAutoHyphens w:val="0"/>
        <w:jc w:val="both"/>
        <w:rPr>
          <w:rFonts w:ascii="Times New Roman" w:eastAsia="Calibri" w:hAnsi="Times New Roman" w:cs="Times New Roman"/>
          <w:sz w:val="24"/>
          <w:szCs w:val="24"/>
          <w:lang w:eastAsia="en-US"/>
        </w:rPr>
      </w:pPr>
    </w:p>
    <w:p w:rsidR="00C77C80" w:rsidRPr="00C77C80" w:rsidRDefault="00C77C80" w:rsidP="00C77C80">
      <w:pPr>
        <w:suppressAutoHyphens w:val="0"/>
        <w:ind w:left="720"/>
        <w:contextualSpacing/>
        <w:rPr>
          <w:rFonts w:ascii="Times New Roman" w:eastAsia="Calibri" w:hAnsi="Times New Roman" w:cs="Times New Roman"/>
          <w:b/>
          <w:sz w:val="24"/>
          <w:szCs w:val="24"/>
          <w:lang w:eastAsia="en-US"/>
        </w:rPr>
      </w:pPr>
      <w:r w:rsidRPr="00C77C80">
        <w:rPr>
          <w:rFonts w:ascii="Times New Roman" w:eastAsia="Calibri" w:hAnsi="Times New Roman" w:cs="Times New Roman"/>
          <w:b/>
          <w:sz w:val="24"/>
          <w:szCs w:val="24"/>
          <w:lang w:eastAsia="en-US"/>
        </w:rPr>
        <w:t>5. A funkcionális célokat szolgáló utcabútorokra vonatkozó szabályok</w:t>
      </w:r>
    </w:p>
    <w:p w:rsidR="00C77C80" w:rsidRPr="00C77C80" w:rsidRDefault="00C77C80" w:rsidP="00C77C80">
      <w:pPr>
        <w:suppressAutoHyphens w:val="0"/>
        <w:jc w:val="both"/>
        <w:rPr>
          <w:rFonts w:ascii="Times New Roman" w:eastAsia="Calibri" w:hAnsi="Times New Roman" w:cs="Times New Roman"/>
          <w:sz w:val="24"/>
          <w:szCs w:val="24"/>
          <w:lang w:eastAsia="en-US"/>
        </w:rPr>
      </w:pPr>
    </w:p>
    <w:p w:rsidR="00C77C80" w:rsidRPr="00C77C80" w:rsidRDefault="00C77C80" w:rsidP="00C77C80">
      <w:pPr>
        <w:suppressAutoHyphens w:val="0"/>
        <w:jc w:val="center"/>
        <w:rPr>
          <w:rFonts w:ascii="Times New Roman" w:eastAsia="Calibri" w:hAnsi="Times New Roman" w:cs="Times New Roman"/>
          <w:b/>
          <w:sz w:val="24"/>
          <w:szCs w:val="24"/>
          <w:lang w:eastAsia="en-US"/>
        </w:rPr>
      </w:pPr>
      <w:r w:rsidRPr="00C77C80">
        <w:rPr>
          <w:rFonts w:ascii="Times New Roman" w:eastAsia="Calibri" w:hAnsi="Times New Roman" w:cs="Times New Roman"/>
          <w:b/>
          <w:sz w:val="24"/>
          <w:szCs w:val="24"/>
          <w:lang w:eastAsia="en-US"/>
        </w:rPr>
        <w:t>6. §</w:t>
      </w:r>
    </w:p>
    <w:p w:rsidR="00C77C80" w:rsidRPr="00C77C80" w:rsidRDefault="00C77C80" w:rsidP="00C77C80">
      <w:pPr>
        <w:suppressAutoHyphens w:val="0"/>
        <w:jc w:val="center"/>
        <w:rPr>
          <w:rFonts w:ascii="Times New Roman" w:eastAsia="Calibri" w:hAnsi="Times New Roman" w:cs="Times New Roman"/>
          <w:b/>
          <w:sz w:val="24"/>
          <w:szCs w:val="24"/>
          <w:lang w:eastAsia="en-US"/>
        </w:rPr>
      </w:pPr>
    </w:p>
    <w:p w:rsidR="00C77C80" w:rsidRPr="00C77C80" w:rsidRDefault="00C77C80" w:rsidP="00C77C80">
      <w:pPr>
        <w:suppressAutoHyphens w:val="0"/>
        <w:jc w:val="both"/>
        <w:rPr>
          <w:rFonts w:ascii="Times New Roman" w:eastAsia="Calibri" w:hAnsi="Times New Roman" w:cs="Times New Roman"/>
          <w:iCs/>
          <w:sz w:val="24"/>
          <w:szCs w:val="24"/>
          <w:lang w:eastAsia="en-US"/>
        </w:rPr>
      </w:pPr>
      <w:r w:rsidRPr="00C77C80">
        <w:rPr>
          <w:rFonts w:ascii="Times New Roman" w:eastAsia="Calibri" w:hAnsi="Times New Roman" w:cs="Times New Roman"/>
          <w:iCs/>
          <w:sz w:val="24"/>
          <w:szCs w:val="24"/>
          <w:lang w:eastAsia="en-US"/>
        </w:rPr>
        <w:t>(1 Kizárólag olyan funkcionális célokat szolgáló utcabútor helyezhető el, amelynek kialakítása a településképi megjelenést hátrányosan nem befolyásolja.</w:t>
      </w:r>
    </w:p>
    <w:p w:rsidR="00C77C80" w:rsidRPr="00C77C80" w:rsidRDefault="00C77C80" w:rsidP="00C77C80">
      <w:pPr>
        <w:suppressAutoHyphens w:val="0"/>
        <w:jc w:val="both"/>
        <w:rPr>
          <w:rFonts w:ascii="Times New Roman" w:eastAsia="Calibri" w:hAnsi="Times New Roman" w:cs="Times New Roman"/>
          <w:iCs/>
          <w:sz w:val="24"/>
          <w:szCs w:val="24"/>
          <w:lang w:eastAsia="en-US"/>
        </w:rPr>
      </w:pPr>
    </w:p>
    <w:p w:rsidR="00C77C80" w:rsidRPr="00C77C80" w:rsidRDefault="00C77C80" w:rsidP="00C77C80">
      <w:pPr>
        <w:suppressAutoHyphens w:val="0"/>
        <w:jc w:val="both"/>
        <w:rPr>
          <w:rFonts w:ascii="Times New Roman" w:eastAsia="Calibri" w:hAnsi="Times New Roman" w:cs="Times New Roman"/>
          <w:iCs/>
          <w:sz w:val="24"/>
          <w:szCs w:val="24"/>
          <w:lang w:eastAsia="en-US"/>
        </w:rPr>
      </w:pPr>
      <w:r w:rsidRPr="00C77C80">
        <w:rPr>
          <w:rFonts w:ascii="Times New Roman" w:eastAsia="Calibri" w:hAnsi="Times New Roman" w:cs="Times New Roman"/>
          <w:iCs/>
          <w:sz w:val="24"/>
          <w:szCs w:val="24"/>
          <w:lang w:eastAsia="en-US"/>
        </w:rPr>
        <w:t xml:space="preserve">(2) A funkcionális célú utcabútoron reklámhordozót tartó berendezés – az </w:t>
      </w:r>
      <w:proofErr w:type="spellStart"/>
      <w:r w:rsidRPr="00C77C80">
        <w:rPr>
          <w:rFonts w:ascii="Times New Roman" w:eastAsia="Calibri" w:hAnsi="Times New Roman" w:cs="Times New Roman"/>
          <w:iCs/>
          <w:sz w:val="24"/>
          <w:szCs w:val="24"/>
          <w:lang w:eastAsia="en-US"/>
        </w:rPr>
        <w:t>utasváróban</w:t>
      </w:r>
      <w:proofErr w:type="spellEnd"/>
      <w:r w:rsidRPr="00C77C80">
        <w:rPr>
          <w:rFonts w:ascii="Times New Roman" w:eastAsia="Calibri" w:hAnsi="Times New Roman" w:cs="Times New Roman"/>
          <w:iCs/>
          <w:sz w:val="24"/>
          <w:szCs w:val="24"/>
          <w:lang w:eastAsia="en-US"/>
        </w:rPr>
        <w:t xml:space="preserve"> és a kioszkon elhelyezett </w:t>
      </w:r>
      <w:proofErr w:type="spellStart"/>
      <w:r w:rsidRPr="00C77C80">
        <w:rPr>
          <w:rFonts w:ascii="Times New Roman" w:eastAsia="Calibri" w:hAnsi="Times New Roman" w:cs="Times New Roman"/>
          <w:iCs/>
          <w:sz w:val="24"/>
          <w:szCs w:val="24"/>
          <w:lang w:eastAsia="en-US"/>
        </w:rPr>
        <w:t>CityLight</w:t>
      </w:r>
      <w:proofErr w:type="spellEnd"/>
      <w:r w:rsidRPr="00C77C80">
        <w:rPr>
          <w:rFonts w:ascii="Times New Roman" w:eastAsia="Calibri" w:hAnsi="Times New Roman" w:cs="Times New Roman"/>
          <w:iCs/>
          <w:sz w:val="24"/>
          <w:szCs w:val="24"/>
          <w:lang w:eastAsia="en-US"/>
        </w:rPr>
        <w:t xml:space="preserve"> formátumú eszköz kivételével – nem helyezhető el.</w:t>
      </w:r>
    </w:p>
    <w:p w:rsidR="00C77C80" w:rsidRPr="00C77C80" w:rsidRDefault="00C77C80" w:rsidP="00C77C80">
      <w:pPr>
        <w:suppressAutoHyphens w:val="0"/>
        <w:jc w:val="both"/>
        <w:rPr>
          <w:rFonts w:ascii="Times New Roman" w:eastAsia="Calibri" w:hAnsi="Times New Roman" w:cs="Times New Roman"/>
          <w:iCs/>
          <w:sz w:val="24"/>
          <w:szCs w:val="24"/>
          <w:lang w:eastAsia="en-US"/>
        </w:rPr>
      </w:pPr>
    </w:p>
    <w:p w:rsidR="00C77C80" w:rsidRPr="00C77C80" w:rsidRDefault="00C77C80" w:rsidP="00C77C80">
      <w:pPr>
        <w:suppressAutoHyphens w:val="0"/>
        <w:jc w:val="both"/>
        <w:rPr>
          <w:rFonts w:ascii="Times New Roman" w:eastAsia="Calibri" w:hAnsi="Times New Roman" w:cs="Times New Roman"/>
          <w:bCs/>
          <w:sz w:val="24"/>
          <w:szCs w:val="24"/>
          <w:lang w:eastAsia="en-US"/>
        </w:rPr>
      </w:pPr>
      <w:r w:rsidRPr="00C77C80">
        <w:rPr>
          <w:rFonts w:ascii="Times New Roman" w:eastAsia="Calibri" w:hAnsi="Times New Roman" w:cs="Times New Roman"/>
          <w:iCs/>
          <w:sz w:val="24"/>
          <w:szCs w:val="24"/>
          <w:lang w:eastAsia="en-US"/>
        </w:rPr>
        <w:t xml:space="preserve">(3) A </w:t>
      </w:r>
      <w:r w:rsidRPr="00C77C80">
        <w:rPr>
          <w:rFonts w:ascii="Times New Roman" w:eastAsia="Calibri" w:hAnsi="Times New Roman" w:cs="Times New Roman"/>
          <w:bCs/>
          <w:sz w:val="24"/>
          <w:szCs w:val="24"/>
          <w:lang w:eastAsia="en-US"/>
        </w:rPr>
        <w:t>más célú berendezés reklámcélra nem használható, kivéve a közterület fölé nyúló árnyékoló berendezés esetén, amelynek egész felülete hasznosítható reklámcélra.</w:t>
      </w:r>
    </w:p>
    <w:p w:rsidR="00C77C80" w:rsidRPr="00C77C80" w:rsidRDefault="00C77C80" w:rsidP="00C77C80">
      <w:pPr>
        <w:suppressAutoHyphens w:val="0"/>
        <w:jc w:val="both"/>
        <w:rPr>
          <w:rFonts w:ascii="Times New Roman" w:eastAsia="Calibri" w:hAnsi="Times New Roman" w:cs="Times New Roman"/>
          <w:bCs/>
          <w:sz w:val="24"/>
          <w:szCs w:val="24"/>
          <w:lang w:eastAsia="en-US"/>
        </w:rPr>
      </w:pPr>
    </w:p>
    <w:p w:rsidR="00C77C80" w:rsidRPr="00C77C80" w:rsidRDefault="00C77C80" w:rsidP="00C77C80">
      <w:pPr>
        <w:suppressAutoHyphens w:val="0"/>
        <w:jc w:val="both"/>
        <w:rPr>
          <w:rFonts w:ascii="Times New Roman" w:eastAsia="Calibri" w:hAnsi="Times New Roman" w:cs="Times New Roman"/>
          <w:iCs/>
          <w:sz w:val="24"/>
          <w:szCs w:val="24"/>
          <w:lang w:eastAsia="en-US"/>
        </w:rPr>
      </w:pPr>
    </w:p>
    <w:p w:rsidR="00C77C80" w:rsidRPr="00C77C80" w:rsidRDefault="00C77C80" w:rsidP="00C77C80">
      <w:pPr>
        <w:suppressAutoHyphens w:val="0"/>
        <w:ind w:left="720"/>
        <w:contextualSpacing/>
        <w:rPr>
          <w:rFonts w:ascii="Times New Roman" w:eastAsia="Calibri" w:hAnsi="Times New Roman" w:cs="Times New Roman"/>
          <w:b/>
          <w:sz w:val="24"/>
          <w:szCs w:val="24"/>
          <w:lang w:eastAsia="en-US"/>
        </w:rPr>
      </w:pPr>
      <w:r w:rsidRPr="00C77C80">
        <w:rPr>
          <w:rFonts w:ascii="Times New Roman" w:eastAsia="Calibri" w:hAnsi="Times New Roman" w:cs="Times New Roman"/>
          <w:b/>
          <w:sz w:val="24"/>
          <w:szCs w:val="24"/>
          <w:lang w:eastAsia="en-US"/>
        </w:rPr>
        <w:t>6. Reklámhordozóra, reklámhordozó berendezésekre vonatkozó követelmények</w:t>
      </w:r>
    </w:p>
    <w:p w:rsidR="00C77C80" w:rsidRPr="00C77C80" w:rsidRDefault="00C77C80" w:rsidP="00C77C80">
      <w:pPr>
        <w:suppressAutoHyphens w:val="0"/>
        <w:jc w:val="center"/>
        <w:rPr>
          <w:rFonts w:ascii="Times New Roman" w:eastAsia="Calibri" w:hAnsi="Times New Roman" w:cs="Times New Roman"/>
          <w:b/>
          <w:iCs/>
          <w:sz w:val="24"/>
          <w:szCs w:val="24"/>
          <w:lang w:eastAsia="en-US"/>
        </w:rPr>
      </w:pPr>
    </w:p>
    <w:p w:rsidR="00C77C80" w:rsidRPr="00C77C80" w:rsidRDefault="00C77C80" w:rsidP="00C77C80">
      <w:pPr>
        <w:suppressAutoHyphens w:val="0"/>
        <w:jc w:val="center"/>
        <w:rPr>
          <w:rFonts w:ascii="Times New Roman" w:eastAsia="Calibri" w:hAnsi="Times New Roman" w:cs="Times New Roman"/>
          <w:b/>
          <w:iCs/>
          <w:sz w:val="24"/>
          <w:szCs w:val="24"/>
          <w:lang w:eastAsia="en-US"/>
        </w:rPr>
      </w:pPr>
      <w:r w:rsidRPr="00C77C80">
        <w:rPr>
          <w:rFonts w:ascii="Times New Roman" w:eastAsia="Calibri" w:hAnsi="Times New Roman" w:cs="Times New Roman"/>
          <w:b/>
          <w:iCs/>
          <w:sz w:val="24"/>
          <w:szCs w:val="24"/>
          <w:lang w:eastAsia="en-US"/>
        </w:rPr>
        <w:t xml:space="preserve">7. § </w:t>
      </w:r>
    </w:p>
    <w:p w:rsidR="00C77C80" w:rsidRPr="00C77C80" w:rsidRDefault="00C77C80" w:rsidP="00C77C80">
      <w:pPr>
        <w:suppressAutoHyphens w:val="0"/>
        <w:jc w:val="both"/>
        <w:rPr>
          <w:rFonts w:ascii="Times New Roman" w:eastAsia="Calibri" w:hAnsi="Times New Roman" w:cs="Times New Roman"/>
          <w:iCs/>
          <w:sz w:val="24"/>
          <w:szCs w:val="24"/>
          <w:lang w:eastAsia="en-US"/>
        </w:rPr>
      </w:pPr>
    </w:p>
    <w:p w:rsidR="00C77C80" w:rsidRPr="00C77C80" w:rsidRDefault="00C77C80" w:rsidP="00C77C80">
      <w:pPr>
        <w:suppressAutoHyphens w:val="0"/>
        <w:jc w:val="both"/>
        <w:rPr>
          <w:rFonts w:ascii="Times New Roman" w:eastAsia="Calibri" w:hAnsi="Times New Roman" w:cs="Times New Roman"/>
          <w:b/>
          <w:iCs/>
          <w:sz w:val="24"/>
          <w:szCs w:val="24"/>
          <w:lang w:eastAsia="en-US"/>
        </w:rPr>
      </w:pPr>
      <w:r w:rsidRPr="00C77C80">
        <w:rPr>
          <w:rFonts w:ascii="Times New Roman" w:eastAsia="Calibri" w:hAnsi="Times New Roman" w:cs="Times New Roman"/>
          <w:iCs/>
          <w:sz w:val="24"/>
          <w:szCs w:val="24"/>
          <w:lang w:eastAsia="en-US"/>
        </w:rPr>
        <w:t>(1) Reklámhordozón reklám</w:t>
      </w:r>
    </w:p>
    <w:p w:rsidR="00C77C80" w:rsidRPr="00C77C80" w:rsidRDefault="00C77C80" w:rsidP="00C77C80">
      <w:pPr>
        <w:numPr>
          <w:ilvl w:val="0"/>
          <w:numId w:val="2"/>
        </w:numPr>
        <w:suppressAutoHyphens w:val="0"/>
        <w:spacing w:after="160" w:line="259" w:lineRule="auto"/>
        <w:contextualSpacing/>
        <w:jc w:val="both"/>
        <w:rPr>
          <w:rFonts w:ascii="Times New Roman" w:eastAsia="Calibri" w:hAnsi="Times New Roman" w:cs="Times New Roman"/>
          <w:iCs/>
          <w:sz w:val="24"/>
          <w:szCs w:val="24"/>
          <w:lang w:eastAsia="en-US"/>
        </w:rPr>
      </w:pPr>
      <w:r w:rsidRPr="00C77C80">
        <w:rPr>
          <w:rFonts w:ascii="Times New Roman" w:eastAsia="Calibri" w:hAnsi="Times New Roman" w:cs="Times New Roman"/>
          <w:iCs/>
          <w:sz w:val="24"/>
          <w:szCs w:val="24"/>
          <w:lang w:eastAsia="en-US"/>
        </w:rPr>
        <w:t>horganyozott és szinterezett acélból, vagy szinterezett alumíniumból készült eszközön;</w:t>
      </w:r>
    </w:p>
    <w:p w:rsidR="00C77C80" w:rsidRPr="00C77C80" w:rsidRDefault="00C77C80" w:rsidP="00C77C80">
      <w:pPr>
        <w:numPr>
          <w:ilvl w:val="0"/>
          <w:numId w:val="2"/>
        </w:numPr>
        <w:suppressAutoHyphens w:val="0"/>
        <w:spacing w:after="160" w:line="259" w:lineRule="auto"/>
        <w:contextualSpacing/>
        <w:jc w:val="both"/>
        <w:rPr>
          <w:rFonts w:ascii="Times New Roman" w:eastAsia="Calibri" w:hAnsi="Times New Roman" w:cs="Times New Roman"/>
          <w:iCs/>
          <w:sz w:val="24"/>
          <w:szCs w:val="24"/>
          <w:lang w:eastAsia="en-US"/>
        </w:rPr>
      </w:pPr>
      <w:r w:rsidRPr="00C77C80">
        <w:rPr>
          <w:rFonts w:ascii="Times New Roman" w:eastAsia="Calibri" w:hAnsi="Times New Roman" w:cs="Times New Roman"/>
          <w:iCs/>
          <w:sz w:val="24"/>
          <w:szCs w:val="24"/>
          <w:lang w:eastAsia="en-US"/>
        </w:rPr>
        <w:t>plexi vagy biztonsági üveg mögött;</w:t>
      </w:r>
    </w:p>
    <w:p w:rsidR="00C77C80" w:rsidRPr="00C77C80" w:rsidRDefault="00C77C80" w:rsidP="00C77C80">
      <w:pPr>
        <w:numPr>
          <w:ilvl w:val="0"/>
          <w:numId w:val="2"/>
        </w:numPr>
        <w:suppressAutoHyphens w:val="0"/>
        <w:spacing w:after="160" w:line="259" w:lineRule="auto"/>
        <w:contextualSpacing/>
        <w:jc w:val="both"/>
        <w:rPr>
          <w:rFonts w:ascii="Times New Roman" w:eastAsia="Calibri" w:hAnsi="Times New Roman" w:cs="Times New Roman"/>
          <w:iCs/>
          <w:sz w:val="24"/>
          <w:szCs w:val="24"/>
          <w:lang w:eastAsia="en-US"/>
        </w:rPr>
      </w:pPr>
      <w:r w:rsidRPr="00C77C80">
        <w:rPr>
          <w:rFonts w:ascii="Times New Roman" w:eastAsia="Calibri" w:hAnsi="Times New Roman" w:cs="Times New Roman"/>
          <w:iCs/>
          <w:sz w:val="24"/>
          <w:szCs w:val="24"/>
          <w:lang w:eastAsia="en-US"/>
        </w:rPr>
        <w:t>hátsó fényforrás által megvilágított eszközben;</w:t>
      </w:r>
    </w:p>
    <w:p w:rsidR="00C77C80" w:rsidRPr="00C77C80" w:rsidRDefault="00C77C80" w:rsidP="00C77C80">
      <w:pPr>
        <w:numPr>
          <w:ilvl w:val="0"/>
          <w:numId w:val="2"/>
        </w:numPr>
        <w:suppressAutoHyphens w:val="0"/>
        <w:spacing w:after="160" w:line="259" w:lineRule="auto"/>
        <w:contextualSpacing/>
        <w:jc w:val="both"/>
        <w:rPr>
          <w:rFonts w:ascii="Times New Roman" w:eastAsia="Calibri" w:hAnsi="Times New Roman" w:cs="Times New Roman"/>
          <w:iCs/>
          <w:sz w:val="24"/>
          <w:szCs w:val="24"/>
          <w:lang w:eastAsia="en-US"/>
        </w:rPr>
      </w:pPr>
      <w:r w:rsidRPr="00C77C80">
        <w:rPr>
          <w:rFonts w:ascii="Times New Roman" w:eastAsia="Calibri" w:hAnsi="Times New Roman" w:cs="Times New Roman"/>
          <w:iCs/>
          <w:sz w:val="24"/>
          <w:szCs w:val="24"/>
          <w:lang w:eastAsia="en-US"/>
        </w:rPr>
        <w:t xml:space="preserve">állandó és változó tartalmat is megjelenítő eszközön; </w:t>
      </w:r>
    </w:p>
    <w:p w:rsidR="00C77C80" w:rsidRPr="00C77C80" w:rsidRDefault="00C77C80" w:rsidP="00C77C80">
      <w:pPr>
        <w:numPr>
          <w:ilvl w:val="0"/>
          <w:numId w:val="2"/>
        </w:numPr>
        <w:suppressAutoHyphens w:val="0"/>
        <w:spacing w:after="160" w:line="259" w:lineRule="auto"/>
        <w:contextualSpacing/>
        <w:jc w:val="both"/>
        <w:rPr>
          <w:rFonts w:ascii="Times New Roman" w:eastAsia="Calibri" w:hAnsi="Times New Roman" w:cs="Times New Roman"/>
          <w:iCs/>
          <w:sz w:val="24"/>
          <w:szCs w:val="24"/>
          <w:lang w:eastAsia="en-US"/>
        </w:rPr>
      </w:pPr>
      <w:r w:rsidRPr="00C77C80">
        <w:rPr>
          <w:rFonts w:ascii="Times New Roman" w:eastAsia="Calibri" w:hAnsi="Times New Roman" w:cs="Times New Roman"/>
          <w:iCs/>
          <w:sz w:val="24"/>
          <w:szCs w:val="24"/>
          <w:lang w:eastAsia="en-US"/>
        </w:rPr>
        <w:lastRenderedPageBreak/>
        <w:t>egymástól számított 2 méteres távolságon belül – ide nem értve az egyetlen funkcionális célú utcabútoron történő több reklámhordozó elhelyezését – sem horizontálisan, sem vertikálisan nem helyezhető el.</w:t>
      </w:r>
    </w:p>
    <w:p w:rsidR="00C77C80" w:rsidRPr="00C77C80" w:rsidRDefault="00C77C80" w:rsidP="00C77C80">
      <w:pPr>
        <w:suppressAutoHyphens w:val="0"/>
        <w:jc w:val="both"/>
        <w:rPr>
          <w:rFonts w:ascii="Times New Roman" w:eastAsia="Calibri" w:hAnsi="Times New Roman" w:cs="Times New Roman"/>
          <w:iCs/>
          <w:sz w:val="24"/>
          <w:szCs w:val="24"/>
          <w:lang w:eastAsia="en-US"/>
        </w:rPr>
      </w:pPr>
    </w:p>
    <w:p w:rsidR="00C77C80" w:rsidRPr="00C77C80" w:rsidRDefault="00C77C80" w:rsidP="00C77C80">
      <w:pPr>
        <w:suppressAutoHyphens w:val="0"/>
        <w:jc w:val="both"/>
        <w:rPr>
          <w:rFonts w:ascii="Times New Roman" w:eastAsia="Calibri" w:hAnsi="Times New Roman" w:cs="Times New Roman"/>
          <w:iCs/>
          <w:sz w:val="24"/>
          <w:szCs w:val="24"/>
          <w:lang w:eastAsia="en-US"/>
        </w:rPr>
      </w:pPr>
      <w:r w:rsidRPr="00C77C80">
        <w:rPr>
          <w:rFonts w:ascii="Times New Roman" w:eastAsia="Calibri" w:hAnsi="Times New Roman" w:cs="Times New Roman"/>
          <w:iCs/>
          <w:sz w:val="24"/>
          <w:szCs w:val="24"/>
          <w:lang w:eastAsia="en-US"/>
        </w:rPr>
        <w:t xml:space="preserve">(2) A közérdekű reklámfelület, az </w:t>
      </w:r>
      <w:proofErr w:type="spellStart"/>
      <w:r w:rsidRPr="00C77C80">
        <w:rPr>
          <w:rFonts w:ascii="Times New Roman" w:eastAsia="Calibri" w:hAnsi="Times New Roman" w:cs="Times New Roman"/>
          <w:iCs/>
          <w:sz w:val="24"/>
          <w:szCs w:val="24"/>
          <w:lang w:eastAsia="en-US"/>
        </w:rPr>
        <w:t>utasváró</w:t>
      </w:r>
      <w:proofErr w:type="spellEnd"/>
      <w:r w:rsidRPr="00C77C80">
        <w:rPr>
          <w:rFonts w:ascii="Times New Roman" w:eastAsia="Calibri" w:hAnsi="Times New Roman" w:cs="Times New Roman"/>
          <w:iCs/>
          <w:sz w:val="24"/>
          <w:szCs w:val="24"/>
          <w:lang w:eastAsia="en-US"/>
        </w:rPr>
        <w:t xml:space="preserve"> és a kioszk kivételével a reklám elhelyezésére szolgáló reklámhordozón kialakítható reklámfelüle</w:t>
      </w:r>
      <w:r w:rsidR="00B51166">
        <w:rPr>
          <w:rFonts w:ascii="Times New Roman" w:eastAsia="Calibri" w:hAnsi="Times New Roman" w:cs="Times New Roman"/>
          <w:iCs/>
          <w:sz w:val="24"/>
          <w:szCs w:val="24"/>
          <w:lang w:eastAsia="en-US"/>
        </w:rPr>
        <w:t>t legalább egyharmadán, Balatonszőlős</w:t>
      </w:r>
      <w:r w:rsidRPr="00C77C80">
        <w:rPr>
          <w:rFonts w:ascii="Times New Roman" w:eastAsia="Calibri" w:hAnsi="Times New Roman" w:cs="Times New Roman"/>
          <w:iCs/>
          <w:sz w:val="24"/>
          <w:szCs w:val="24"/>
          <w:lang w:eastAsia="en-US"/>
        </w:rPr>
        <w:t xml:space="preserve"> Község Önkormányzata, az információs célú berendezésekre megállapított információk közzétételére jogosult.</w:t>
      </w:r>
    </w:p>
    <w:p w:rsidR="00C77C80" w:rsidRPr="00C77C80" w:rsidRDefault="00C77C80" w:rsidP="00C77C80">
      <w:pPr>
        <w:suppressAutoHyphens w:val="0"/>
        <w:jc w:val="both"/>
        <w:rPr>
          <w:rFonts w:ascii="Times New Roman" w:eastAsia="Calibri" w:hAnsi="Times New Roman" w:cs="Times New Roman"/>
          <w:sz w:val="24"/>
          <w:szCs w:val="24"/>
          <w:lang w:eastAsia="en-US"/>
        </w:rPr>
      </w:pPr>
    </w:p>
    <w:p w:rsidR="00C77C80" w:rsidRPr="00C77C80" w:rsidRDefault="00C77C80" w:rsidP="00C77C80">
      <w:pPr>
        <w:suppressAutoHyphens w:val="0"/>
        <w:jc w:val="center"/>
        <w:rPr>
          <w:rFonts w:ascii="Times New Roman" w:eastAsia="Calibri" w:hAnsi="Times New Roman" w:cs="Times New Roman"/>
          <w:b/>
          <w:bCs/>
          <w:sz w:val="24"/>
          <w:szCs w:val="24"/>
          <w:lang w:eastAsia="en-US"/>
        </w:rPr>
      </w:pPr>
      <w:r w:rsidRPr="00C77C80">
        <w:rPr>
          <w:rFonts w:ascii="Times New Roman" w:eastAsia="Calibri" w:hAnsi="Times New Roman" w:cs="Times New Roman"/>
          <w:b/>
          <w:bCs/>
          <w:sz w:val="24"/>
          <w:szCs w:val="24"/>
          <w:lang w:eastAsia="en-US"/>
        </w:rPr>
        <w:t>7. Közművelődési célú hirdetőoszlop létesítése</w:t>
      </w:r>
    </w:p>
    <w:p w:rsidR="00C77C80" w:rsidRPr="00C77C80" w:rsidRDefault="00C77C80" w:rsidP="00C77C80">
      <w:pPr>
        <w:suppressAutoHyphens w:val="0"/>
        <w:jc w:val="center"/>
        <w:rPr>
          <w:rFonts w:ascii="Times New Roman" w:eastAsia="Calibri" w:hAnsi="Times New Roman" w:cs="Times New Roman"/>
          <w:b/>
          <w:bCs/>
          <w:sz w:val="24"/>
          <w:szCs w:val="24"/>
          <w:lang w:eastAsia="en-US"/>
        </w:rPr>
      </w:pPr>
    </w:p>
    <w:p w:rsidR="00C77C80" w:rsidRPr="00C77C80" w:rsidRDefault="00C77C80" w:rsidP="00C77C80">
      <w:pPr>
        <w:suppressAutoHyphens w:val="0"/>
        <w:jc w:val="center"/>
        <w:rPr>
          <w:rFonts w:ascii="Times New Roman" w:eastAsia="Calibri" w:hAnsi="Times New Roman" w:cs="Times New Roman"/>
          <w:b/>
          <w:bCs/>
          <w:sz w:val="24"/>
          <w:szCs w:val="24"/>
          <w:lang w:eastAsia="en-US"/>
        </w:rPr>
      </w:pPr>
      <w:r w:rsidRPr="00C77C80">
        <w:rPr>
          <w:rFonts w:ascii="Times New Roman" w:eastAsia="Calibri" w:hAnsi="Times New Roman" w:cs="Times New Roman"/>
          <w:b/>
          <w:bCs/>
          <w:sz w:val="24"/>
          <w:szCs w:val="24"/>
          <w:lang w:eastAsia="en-US"/>
        </w:rPr>
        <w:t>8. §</w:t>
      </w:r>
    </w:p>
    <w:p w:rsidR="00C77C80" w:rsidRPr="00C77C80" w:rsidRDefault="00C77C80" w:rsidP="00C77C80">
      <w:pPr>
        <w:suppressAutoHyphens w:val="0"/>
        <w:jc w:val="both"/>
        <w:rPr>
          <w:rFonts w:ascii="Times New Roman" w:eastAsia="Calibri" w:hAnsi="Times New Roman" w:cs="Times New Roman"/>
          <w:b/>
          <w:bCs/>
          <w:sz w:val="24"/>
          <w:szCs w:val="24"/>
          <w:lang w:eastAsia="en-US"/>
        </w:rPr>
      </w:pPr>
    </w:p>
    <w:p w:rsidR="00C77C80" w:rsidRPr="00C77C80" w:rsidRDefault="00C77C80" w:rsidP="00C77C80">
      <w:pPr>
        <w:suppressAutoHyphens w:val="0"/>
        <w:jc w:val="both"/>
        <w:rPr>
          <w:rFonts w:ascii="Times New Roman" w:eastAsia="Calibri" w:hAnsi="Times New Roman" w:cs="Times New Roman"/>
          <w:bCs/>
          <w:sz w:val="24"/>
          <w:szCs w:val="24"/>
          <w:lang w:eastAsia="en-US"/>
        </w:rPr>
      </w:pPr>
      <w:r w:rsidRPr="00C77C80">
        <w:rPr>
          <w:rFonts w:ascii="Times New Roman" w:eastAsia="Calibri" w:hAnsi="Times New Roman" w:cs="Times New Roman"/>
          <w:bCs/>
          <w:sz w:val="24"/>
          <w:szCs w:val="24"/>
          <w:lang w:eastAsia="en-US"/>
        </w:rPr>
        <w:t>E rendelet 3. mellékletében meghatározott, településképi szempontból meghatározó területen nem helyezhető el közművelődési célú hirdetőoszlop.</w:t>
      </w:r>
    </w:p>
    <w:p w:rsidR="00C77C80" w:rsidRPr="00C77C80" w:rsidRDefault="00C77C80" w:rsidP="00C77C80">
      <w:pPr>
        <w:suppressAutoHyphens w:val="0"/>
        <w:spacing w:after="200" w:line="276" w:lineRule="auto"/>
        <w:rPr>
          <w:rFonts w:ascii="Times New Roman" w:eastAsia="Calibri" w:hAnsi="Times New Roman" w:cs="Times New Roman"/>
          <w:b/>
          <w:sz w:val="24"/>
          <w:szCs w:val="24"/>
          <w:lang w:eastAsia="en-US"/>
        </w:rPr>
      </w:pPr>
    </w:p>
    <w:p w:rsidR="00C77C80" w:rsidRPr="00C77C80" w:rsidRDefault="00C77C80" w:rsidP="00C77C80">
      <w:pPr>
        <w:suppressAutoHyphens w:val="0"/>
        <w:spacing w:after="200" w:line="276" w:lineRule="auto"/>
        <w:ind w:left="720"/>
        <w:contextualSpacing/>
        <w:jc w:val="center"/>
        <w:rPr>
          <w:rFonts w:ascii="Times New Roman" w:eastAsia="Calibri" w:hAnsi="Times New Roman" w:cs="Times New Roman"/>
          <w:b/>
          <w:sz w:val="24"/>
          <w:szCs w:val="24"/>
          <w:lang w:eastAsia="en-US"/>
        </w:rPr>
      </w:pPr>
      <w:r w:rsidRPr="00C77C80">
        <w:rPr>
          <w:rFonts w:ascii="Times New Roman" w:eastAsia="Calibri" w:hAnsi="Times New Roman" w:cs="Times New Roman"/>
          <w:b/>
          <w:sz w:val="24"/>
          <w:szCs w:val="24"/>
          <w:lang w:eastAsia="en-US"/>
        </w:rPr>
        <w:t>8. Építési reklámháló kihelyezése</w:t>
      </w:r>
    </w:p>
    <w:p w:rsidR="00C77C80" w:rsidRPr="00C77C80" w:rsidRDefault="00C77C80" w:rsidP="00C77C80">
      <w:pPr>
        <w:suppressAutoHyphens w:val="0"/>
        <w:spacing w:after="200" w:line="276" w:lineRule="auto"/>
        <w:jc w:val="center"/>
        <w:rPr>
          <w:rFonts w:ascii="Times New Roman" w:eastAsia="Calibri" w:hAnsi="Times New Roman" w:cs="Times New Roman"/>
          <w:b/>
          <w:sz w:val="24"/>
          <w:szCs w:val="24"/>
          <w:lang w:eastAsia="en-US"/>
        </w:rPr>
      </w:pPr>
      <w:r w:rsidRPr="00C77C80">
        <w:rPr>
          <w:rFonts w:ascii="Times New Roman" w:eastAsia="Calibri" w:hAnsi="Times New Roman" w:cs="Times New Roman"/>
          <w:b/>
          <w:sz w:val="24"/>
          <w:szCs w:val="24"/>
          <w:lang w:eastAsia="en-US"/>
        </w:rPr>
        <w:t>9. §</w:t>
      </w:r>
    </w:p>
    <w:p w:rsidR="00C77C80" w:rsidRPr="00C77C80" w:rsidRDefault="00C77C80" w:rsidP="00C77C80">
      <w:pPr>
        <w:suppressAutoHyphens w:val="0"/>
        <w:jc w:val="both"/>
        <w:rPr>
          <w:rFonts w:ascii="Times New Roman" w:eastAsia="Calibri" w:hAnsi="Times New Roman" w:cs="Times New Roman"/>
          <w:sz w:val="24"/>
          <w:szCs w:val="24"/>
          <w:lang w:eastAsia="en-US"/>
        </w:rPr>
      </w:pPr>
      <w:r w:rsidRPr="00C77C80">
        <w:rPr>
          <w:rFonts w:ascii="Times New Roman" w:eastAsia="Calibri" w:hAnsi="Times New Roman" w:cs="Times New Roman"/>
          <w:sz w:val="24"/>
          <w:szCs w:val="24"/>
          <w:lang w:eastAsia="en-US"/>
        </w:rPr>
        <w:t>Egy épület azonos közterületre néző homlokzatán kizárólag egy építési reklámháló helyezhető el.</w:t>
      </w:r>
    </w:p>
    <w:p w:rsidR="00C77C80" w:rsidRPr="00C77C80" w:rsidRDefault="00C77C80" w:rsidP="00C77C80">
      <w:pPr>
        <w:suppressAutoHyphens w:val="0"/>
        <w:jc w:val="both"/>
        <w:rPr>
          <w:rFonts w:ascii="Times New Roman" w:eastAsia="Calibri" w:hAnsi="Times New Roman" w:cs="Times New Roman"/>
          <w:sz w:val="24"/>
          <w:szCs w:val="24"/>
          <w:lang w:eastAsia="en-US"/>
        </w:rPr>
      </w:pPr>
    </w:p>
    <w:p w:rsidR="00C77C80" w:rsidRPr="00C77C80" w:rsidRDefault="00C77C80" w:rsidP="00C77C80">
      <w:pPr>
        <w:suppressAutoHyphens w:val="0"/>
        <w:jc w:val="both"/>
        <w:rPr>
          <w:rFonts w:ascii="Times New Roman" w:eastAsia="Calibri" w:hAnsi="Times New Roman" w:cs="Times New Roman"/>
          <w:bCs/>
          <w:sz w:val="24"/>
          <w:szCs w:val="24"/>
          <w:lang w:eastAsia="en-US"/>
        </w:rPr>
      </w:pPr>
    </w:p>
    <w:p w:rsidR="00C77C80" w:rsidRPr="00C77C80" w:rsidRDefault="00C77C80" w:rsidP="00C77C80">
      <w:pPr>
        <w:suppressAutoHyphens w:val="0"/>
        <w:spacing w:after="20"/>
        <w:ind w:firstLine="180"/>
        <w:jc w:val="center"/>
        <w:rPr>
          <w:rFonts w:ascii="Times New Roman" w:hAnsi="Times New Roman" w:cs="Times New Roman"/>
          <w:b/>
          <w:bCs/>
          <w:sz w:val="24"/>
          <w:szCs w:val="24"/>
          <w:lang w:eastAsia="hu-HU"/>
        </w:rPr>
      </w:pPr>
      <w:r w:rsidRPr="00C77C80">
        <w:rPr>
          <w:rFonts w:ascii="Times New Roman" w:hAnsi="Times New Roman" w:cs="Times New Roman"/>
          <w:b/>
          <w:bCs/>
          <w:sz w:val="24"/>
          <w:szCs w:val="24"/>
          <w:lang w:eastAsia="hu-HU"/>
        </w:rPr>
        <w:t>9.Településképi bejelentési eljárás a reklámok és reklámhordozók elhelyezésére</w:t>
      </w:r>
    </w:p>
    <w:p w:rsidR="00C77C80" w:rsidRPr="00C77C80" w:rsidRDefault="00C77C80" w:rsidP="00C77C80">
      <w:pPr>
        <w:suppressAutoHyphens w:val="0"/>
        <w:spacing w:after="20"/>
        <w:ind w:firstLine="180"/>
        <w:jc w:val="center"/>
        <w:rPr>
          <w:rFonts w:ascii="Times New Roman" w:hAnsi="Times New Roman" w:cs="Times New Roman"/>
          <w:sz w:val="24"/>
          <w:szCs w:val="24"/>
          <w:lang w:eastAsia="hu-HU"/>
        </w:rPr>
      </w:pPr>
      <w:r w:rsidRPr="00C77C80">
        <w:rPr>
          <w:rFonts w:ascii="Times New Roman" w:hAnsi="Times New Roman" w:cs="Times New Roman"/>
          <w:b/>
          <w:bCs/>
          <w:sz w:val="24"/>
          <w:szCs w:val="24"/>
          <w:lang w:eastAsia="hu-HU"/>
        </w:rPr>
        <w:br/>
      </w:r>
      <w:r w:rsidRPr="00C77C80">
        <w:rPr>
          <w:rFonts w:ascii="Times New Roman" w:hAnsi="Times New Roman" w:cs="Times New Roman"/>
          <w:b/>
          <w:sz w:val="24"/>
          <w:szCs w:val="24"/>
          <w:lang w:eastAsia="hu-HU"/>
        </w:rPr>
        <w:t>10. §</w:t>
      </w:r>
    </w:p>
    <w:p w:rsidR="00C77C80" w:rsidRPr="00C77C80" w:rsidRDefault="00C77C80" w:rsidP="00C77C80">
      <w:pPr>
        <w:suppressAutoHyphens w:val="0"/>
        <w:spacing w:line="259" w:lineRule="auto"/>
        <w:jc w:val="both"/>
        <w:rPr>
          <w:rFonts w:ascii="Times New Roman" w:eastAsia="Calibri" w:hAnsi="Times New Roman" w:cs="Times New Roman"/>
          <w:sz w:val="24"/>
          <w:szCs w:val="24"/>
          <w:lang w:eastAsia="en-US"/>
        </w:rPr>
      </w:pPr>
      <w:r w:rsidRPr="00C77C80">
        <w:rPr>
          <w:rFonts w:ascii="Times New Roman" w:hAnsi="Times New Roman" w:cs="Times New Roman"/>
          <w:sz w:val="24"/>
          <w:szCs w:val="24"/>
          <w:lang w:eastAsia="hu-HU"/>
        </w:rPr>
        <w:br/>
      </w:r>
      <w:r w:rsidRPr="00C77C80">
        <w:rPr>
          <w:rFonts w:ascii="Times New Roman" w:eastAsia="Calibri" w:hAnsi="Times New Roman" w:cs="Times New Roman"/>
          <w:sz w:val="24"/>
          <w:szCs w:val="24"/>
          <w:lang w:eastAsia="en-US"/>
        </w:rPr>
        <w:t xml:space="preserve">(1) A polgármester településképi bejelentési eljárást folytat le a </w:t>
      </w:r>
      <w:proofErr w:type="spellStart"/>
      <w:r w:rsidRPr="00C77C80">
        <w:rPr>
          <w:rFonts w:ascii="Times New Roman" w:eastAsia="Calibri" w:hAnsi="Times New Roman" w:cs="Times New Roman"/>
          <w:sz w:val="24"/>
          <w:szCs w:val="24"/>
          <w:lang w:eastAsia="en-US"/>
        </w:rPr>
        <w:t>Kr.-ben</w:t>
      </w:r>
      <w:proofErr w:type="spellEnd"/>
      <w:r w:rsidRPr="00C77C80">
        <w:rPr>
          <w:rFonts w:ascii="Times New Roman" w:eastAsia="Calibri" w:hAnsi="Times New Roman" w:cs="Times New Roman"/>
          <w:sz w:val="24"/>
          <w:szCs w:val="24"/>
          <w:lang w:eastAsia="en-US"/>
        </w:rPr>
        <w:t xml:space="preserve"> szereplő általános településképi követelmények és jelen rendeletben foglalt reklám és reklámhordozó elhelyezési követelmények tekintetében a reklámok és reklámhordozók elhelyezését megelőzően.</w:t>
      </w:r>
    </w:p>
    <w:p w:rsidR="00C77C80" w:rsidRPr="00C77C80" w:rsidRDefault="00C77C80" w:rsidP="00C77C80">
      <w:pPr>
        <w:tabs>
          <w:tab w:val="left" w:pos="0"/>
        </w:tabs>
        <w:suppressAutoHyphens w:val="0"/>
        <w:jc w:val="both"/>
        <w:rPr>
          <w:rFonts w:ascii="Times New Roman" w:hAnsi="Times New Roman" w:cs="Times New Roman"/>
          <w:sz w:val="24"/>
          <w:szCs w:val="24"/>
          <w:lang w:eastAsia="hu-HU"/>
        </w:rPr>
      </w:pPr>
      <w:r w:rsidRPr="00C77C80">
        <w:rPr>
          <w:rFonts w:ascii="Times New Roman" w:eastAsia="Calibri" w:hAnsi="Times New Roman" w:cs="Times New Roman"/>
          <w:sz w:val="24"/>
          <w:szCs w:val="24"/>
          <w:lang w:eastAsia="en-US"/>
        </w:rPr>
        <w:t xml:space="preserve">(2) A polgármester a településképi bejelentési eljárást a </w:t>
      </w:r>
      <w:proofErr w:type="spellStart"/>
      <w:r w:rsidRPr="00C77C80">
        <w:rPr>
          <w:rFonts w:ascii="Times New Roman" w:eastAsia="Calibri" w:hAnsi="Times New Roman" w:cs="Times New Roman"/>
          <w:sz w:val="24"/>
          <w:szCs w:val="24"/>
          <w:lang w:eastAsia="en-US"/>
        </w:rPr>
        <w:t>Tvtv-ben</w:t>
      </w:r>
      <w:proofErr w:type="spellEnd"/>
      <w:r w:rsidRPr="00C77C80">
        <w:rPr>
          <w:rFonts w:ascii="Times New Roman" w:eastAsia="Calibri" w:hAnsi="Times New Roman" w:cs="Times New Roman"/>
          <w:sz w:val="24"/>
          <w:szCs w:val="24"/>
          <w:lang w:eastAsia="en-US"/>
        </w:rPr>
        <w:t xml:space="preserve">, a településfejlesztési koncepcióról, az integrált településfejlesztési stratégiáról és a településrendezési eszközökről, valamint egyes településrendezési sajátos jogintézményekről szóló 314/2012. (XI. 8.) Korm. rendeletben (a továbbiakban: </w:t>
      </w:r>
      <w:proofErr w:type="spellStart"/>
      <w:r w:rsidRPr="00C77C80">
        <w:rPr>
          <w:rFonts w:ascii="Times New Roman" w:eastAsia="Calibri" w:hAnsi="Times New Roman" w:cs="Times New Roman"/>
          <w:sz w:val="24"/>
          <w:szCs w:val="24"/>
          <w:lang w:eastAsia="en-US"/>
        </w:rPr>
        <w:t>Tr</w:t>
      </w:r>
      <w:proofErr w:type="spellEnd"/>
      <w:r w:rsidRPr="00C77C80">
        <w:rPr>
          <w:rFonts w:ascii="Times New Roman" w:eastAsia="Calibri" w:hAnsi="Times New Roman" w:cs="Times New Roman"/>
          <w:sz w:val="24"/>
          <w:szCs w:val="24"/>
          <w:lang w:eastAsia="en-US"/>
        </w:rPr>
        <w:t>.) és a jelen rendeletben foglalt eljárási szabályok szerint folytatja le.</w:t>
      </w:r>
    </w:p>
    <w:p w:rsidR="00C77C80" w:rsidRPr="00C77C80" w:rsidRDefault="00C77C80" w:rsidP="00C77C80">
      <w:pPr>
        <w:tabs>
          <w:tab w:val="left" w:pos="0"/>
        </w:tabs>
        <w:suppressAutoHyphens w:val="0"/>
        <w:jc w:val="both"/>
        <w:rPr>
          <w:rFonts w:ascii="Times New Roman" w:eastAsia="Calibri" w:hAnsi="Times New Roman" w:cs="Times New Roman"/>
          <w:sz w:val="24"/>
          <w:szCs w:val="24"/>
          <w:lang w:eastAsia="en-US"/>
        </w:rPr>
      </w:pPr>
      <w:r w:rsidRPr="00C77C80">
        <w:rPr>
          <w:rFonts w:ascii="Times New Roman" w:eastAsia="Calibri" w:hAnsi="Times New Roman" w:cs="Times New Roman"/>
          <w:sz w:val="24"/>
          <w:szCs w:val="24"/>
          <w:lang w:eastAsia="en-US"/>
        </w:rPr>
        <w:t>(3) A reklám és reklámhordozó elhelyezése a településképi bejelentés alapján – a Polgármester tudomásul vételét tartalmazó hatósági határozatának birtokában, megkezdhető, ha ahhoz más hatósági engedély nem szükséges.</w:t>
      </w:r>
    </w:p>
    <w:p w:rsidR="00C77C80" w:rsidRPr="00C77C80" w:rsidRDefault="00C77C80" w:rsidP="00C77C80">
      <w:pPr>
        <w:suppressAutoHyphens w:val="0"/>
        <w:jc w:val="both"/>
        <w:rPr>
          <w:rFonts w:ascii="Times New Roman" w:eastAsia="Calibri" w:hAnsi="Times New Roman" w:cs="Times New Roman"/>
          <w:sz w:val="24"/>
          <w:szCs w:val="24"/>
          <w:lang w:eastAsia="en-US"/>
        </w:rPr>
      </w:pPr>
      <w:r w:rsidRPr="00C77C80">
        <w:rPr>
          <w:rFonts w:ascii="Times New Roman" w:eastAsia="Calibri" w:hAnsi="Times New Roman" w:cs="Times New Roman"/>
          <w:sz w:val="24"/>
          <w:szCs w:val="24"/>
          <w:lang w:eastAsia="en-US"/>
        </w:rPr>
        <w:t xml:space="preserve">(4) </w:t>
      </w:r>
      <w:r w:rsidRPr="00C77C80">
        <w:rPr>
          <w:rFonts w:ascii="Times New Roman" w:eastAsia="Calibri" w:hAnsi="Times New Roman" w:cs="Times New Roman"/>
          <w:bCs/>
          <w:sz w:val="24"/>
          <w:szCs w:val="24"/>
          <w:lang w:eastAsia="en-US"/>
        </w:rPr>
        <w:t xml:space="preserve">E rendeletben foglalt településképi kötelezettségek megsértésével kapcsolatos hatósági eljárásra a </w:t>
      </w:r>
      <w:proofErr w:type="spellStart"/>
      <w:r w:rsidRPr="00C77C80">
        <w:rPr>
          <w:rFonts w:ascii="Times New Roman" w:eastAsia="Calibri" w:hAnsi="Times New Roman" w:cs="Times New Roman"/>
          <w:bCs/>
          <w:sz w:val="24"/>
          <w:szCs w:val="24"/>
          <w:lang w:eastAsia="en-US"/>
        </w:rPr>
        <w:t>Tvtv</w:t>
      </w:r>
      <w:proofErr w:type="spellEnd"/>
      <w:proofErr w:type="gramStart"/>
      <w:r w:rsidRPr="00C77C80">
        <w:rPr>
          <w:rFonts w:ascii="Times New Roman" w:eastAsia="Calibri" w:hAnsi="Times New Roman" w:cs="Times New Roman"/>
          <w:bCs/>
          <w:sz w:val="24"/>
          <w:szCs w:val="24"/>
          <w:lang w:eastAsia="en-US"/>
        </w:rPr>
        <w:t>.,</w:t>
      </w:r>
      <w:proofErr w:type="gramEnd"/>
      <w:r w:rsidRPr="00C77C80">
        <w:rPr>
          <w:rFonts w:ascii="Times New Roman" w:eastAsia="Calibri" w:hAnsi="Times New Roman" w:cs="Times New Roman"/>
          <w:bCs/>
          <w:sz w:val="24"/>
          <w:szCs w:val="24"/>
          <w:lang w:eastAsia="en-US"/>
        </w:rPr>
        <w:t xml:space="preserve"> a </w:t>
      </w:r>
      <w:proofErr w:type="spellStart"/>
      <w:r w:rsidRPr="00C77C80">
        <w:rPr>
          <w:rFonts w:ascii="Times New Roman" w:eastAsia="Calibri" w:hAnsi="Times New Roman" w:cs="Times New Roman"/>
          <w:bCs/>
          <w:sz w:val="24"/>
          <w:szCs w:val="24"/>
          <w:lang w:eastAsia="en-US"/>
        </w:rPr>
        <w:t>Tr</w:t>
      </w:r>
      <w:proofErr w:type="spellEnd"/>
      <w:r w:rsidRPr="00C77C80">
        <w:rPr>
          <w:rFonts w:ascii="Times New Roman" w:eastAsia="Calibri" w:hAnsi="Times New Roman" w:cs="Times New Roman"/>
          <w:bCs/>
          <w:sz w:val="24"/>
          <w:szCs w:val="24"/>
          <w:lang w:eastAsia="en-US"/>
        </w:rPr>
        <w:t xml:space="preserve">. </w:t>
      </w:r>
      <w:proofErr w:type="gramStart"/>
      <w:r w:rsidRPr="00C77C80">
        <w:rPr>
          <w:rFonts w:ascii="Times New Roman" w:eastAsia="Calibri" w:hAnsi="Times New Roman" w:cs="Times New Roman"/>
          <w:bCs/>
          <w:sz w:val="24"/>
          <w:szCs w:val="24"/>
          <w:lang w:eastAsia="en-US"/>
        </w:rPr>
        <w:t>és</w:t>
      </w:r>
      <w:proofErr w:type="gramEnd"/>
      <w:r w:rsidRPr="00C77C80">
        <w:rPr>
          <w:rFonts w:ascii="Times New Roman" w:eastAsia="Calibri" w:hAnsi="Times New Roman" w:cs="Times New Roman"/>
          <w:bCs/>
          <w:sz w:val="24"/>
          <w:szCs w:val="24"/>
          <w:lang w:eastAsia="en-US"/>
        </w:rPr>
        <w:t xml:space="preserve"> a Kr. illetve a közigazgatási hatósági eljárás és szolgáltatás általános szabályairól szóló törvény rendelkezéseit kell alkalmazni.</w:t>
      </w:r>
    </w:p>
    <w:p w:rsidR="00C77C80" w:rsidRPr="00C77C80" w:rsidRDefault="00C77C80" w:rsidP="00C77C80">
      <w:pPr>
        <w:suppressAutoHyphens w:val="0"/>
        <w:jc w:val="right"/>
        <w:rPr>
          <w:rFonts w:ascii="Times New Roman" w:eastAsia="Calibri" w:hAnsi="Times New Roman" w:cs="Times New Roman"/>
          <w:bCs/>
          <w:sz w:val="24"/>
          <w:szCs w:val="24"/>
          <w:lang w:eastAsia="en-US"/>
        </w:rPr>
      </w:pPr>
    </w:p>
    <w:p w:rsidR="00C77C80" w:rsidRPr="00C77C80" w:rsidRDefault="00C77C80" w:rsidP="00C77C80">
      <w:pPr>
        <w:suppressAutoHyphens w:val="0"/>
        <w:ind w:left="1080"/>
        <w:contextualSpacing/>
        <w:rPr>
          <w:rFonts w:ascii="Times New Roman" w:eastAsia="Calibri" w:hAnsi="Times New Roman" w:cs="Times New Roman"/>
          <w:b/>
          <w:bCs/>
          <w:strike/>
          <w:sz w:val="24"/>
          <w:szCs w:val="24"/>
          <w:lang w:eastAsia="en-US"/>
        </w:rPr>
      </w:pPr>
    </w:p>
    <w:p w:rsidR="00C77C80" w:rsidRPr="00C77C80" w:rsidRDefault="00C77C80" w:rsidP="00C77C80">
      <w:pPr>
        <w:suppressAutoHyphens w:val="0"/>
        <w:jc w:val="center"/>
        <w:rPr>
          <w:rFonts w:ascii="Times New Roman" w:eastAsia="Calibri" w:hAnsi="Times New Roman" w:cs="Times New Roman"/>
          <w:b/>
          <w:bCs/>
          <w:sz w:val="24"/>
          <w:szCs w:val="24"/>
          <w:lang w:eastAsia="en-US"/>
        </w:rPr>
      </w:pPr>
      <w:r w:rsidRPr="00C77C80">
        <w:rPr>
          <w:rFonts w:ascii="Times New Roman" w:eastAsia="Calibri" w:hAnsi="Times New Roman" w:cs="Times New Roman"/>
          <w:b/>
          <w:bCs/>
          <w:sz w:val="24"/>
          <w:szCs w:val="24"/>
          <w:lang w:eastAsia="en-US"/>
        </w:rPr>
        <w:t>10. Záró rendelkezések</w:t>
      </w:r>
    </w:p>
    <w:p w:rsidR="00C77C80" w:rsidRPr="00C77C80" w:rsidRDefault="00C77C80" w:rsidP="00C77C80">
      <w:pPr>
        <w:suppressAutoHyphens w:val="0"/>
        <w:jc w:val="center"/>
        <w:rPr>
          <w:rFonts w:ascii="Times New Roman" w:eastAsia="Calibri" w:hAnsi="Times New Roman" w:cs="Times New Roman"/>
          <w:b/>
          <w:bCs/>
          <w:sz w:val="24"/>
          <w:szCs w:val="24"/>
          <w:lang w:eastAsia="en-US"/>
        </w:rPr>
      </w:pPr>
    </w:p>
    <w:p w:rsidR="00C77C80" w:rsidRPr="00C77C80" w:rsidRDefault="00C77C80" w:rsidP="00C77C80">
      <w:pPr>
        <w:suppressAutoHyphens w:val="0"/>
        <w:spacing w:after="200" w:line="276" w:lineRule="auto"/>
        <w:jc w:val="center"/>
        <w:rPr>
          <w:rFonts w:ascii="Times New Roman" w:eastAsia="Calibri" w:hAnsi="Times New Roman" w:cs="Times New Roman"/>
          <w:b/>
          <w:bCs/>
          <w:sz w:val="24"/>
          <w:szCs w:val="24"/>
          <w:lang w:eastAsia="en-US"/>
        </w:rPr>
      </w:pPr>
      <w:r w:rsidRPr="00C77C80">
        <w:rPr>
          <w:rFonts w:ascii="Times New Roman" w:eastAsia="Calibri" w:hAnsi="Times New Roman" w:cs="Times New Roman"/>
          <w:b/>
          <w:bCs/>
          <w:sz w:val="24"/>
          <w:szCs w:val="24"/>
          <w:lang w:eastAsia="en-US"/>
        </w:rPr>
        <w:t>11. §</w:t>
      </w:r>
    </w:p>
    <w:p w:rsidR="00C77C80" w:rsidRDefault="00C77C80" w:rsidP="00C77C80">
      <w:pPr>
        <w:numPr>
          <w:ilvl w:val="0"/>
          <w:numId w:val="4"/>
        </w:numPr>
        <w:suppressAutoHyphens w:val="0"/>
        <w:spacing w:after="200" w:line="276" w:lineRule="auto"/>
        <w:contextualSpacing/>
        <w:rPr>
          <w:rFonts w:ascii="Times New Roman" w:eastAsia="Calibri" w:hAnsi="Times New Roman" w:cs="Times New Roman"/>
          <w:bCs/>
          <w:sz w:val="24"/>
          <w:szCs w:val="24"/>
          <w:lang w:eastAsia="en-US"/>
        </w:rPr>
      </w:pPr>
      <w:r w:rsidRPr="00C77C80">
        <w:rPr>
          <w:rFonts w:ascii="Times New Roman" w:eastAsia="Calibri" w:hAnsi="Times New Roman" w:cs="Times New Roman"/>
          <w:bCs/>
          <w:sz w:val="24"/>
          <w:szCs w:val="24"/>
          <w:lang w:eastAsia="en-US"/>
        </w:rPr>
        <w:t xml:space="preserve">Ez a rendelet a kihirdetést követő napon léphatályba. </w:t>
      </w:r>
    </w:p>
    <w:p w:rsidR="00C77C80" w:rsidRPr="00C77C80" w:rsidRDefault="00C77C80" w:rsidP="00C77C80">
      <w:pPr>
        <w:suppressAutoHyphens w:val="0"/>
        <w:spacing w:after="200" w:line="276" w:lineRule="auto"/>
        <w:contextualSpacing/>
        <w:rPr>
          <w:rFonts w:ascii="Times New Roman" w:eastAsia="Calibri" w:hAnsi="Times New Roman" w:cs="Times New Roman"/>
          <w:bCs/>
          <w:sz w:val="24"/>
          <w:szCs w:val="24"/>
          <w:lang w:eastAsia="en-US"/>
        </w:rPr>
      </w:pPr>
    </w:p>
    <w:p w:rsidR="00C77C80" w:rsidRPr="00C77C80" w:rsidRDefault="00C77C80" w:rsidP="00C77C80">
      <w:pPr>
        <w:suppressAutoHyphens w:val="0"/>
        <w:spacing w:after="200" w:line="276" w:lineRule="auto"/>
        <w:contextualSpacing/>
        <w:rPr>
          <w:rFonts w:ascii="Times New Roman" w:eastAsia="Calibri" w:hAnsi="Times New Roman" w:cs="Times New Roman"/>
          <w:bCs/>
          <w:sz w:val="24"/>
          <w:szCs w:val="24"/>
          <w:lang w:eastAsia="en-US"/>
        </w:rPr>
      </w:pPr>
    </w:p>
    <w:p w:rsidR="00C77C80" w:rsidRPr="00C77C80" w:rsidRDefault="00C77C80" w:rsidP="00C77C80">
      <w:pPr>
        <w:suppressAutoHyphens w:val="0"/>
        <w:spacing w:after="200" w:line="276" w:lineRule="auto"/>
        <w:ind w:left="720"/>
        <w:contextualSpacing/>
        <w:rPr>
          <w:rFonts w:ascii="Times New Roman" w:eastAsia="Calibri" w:hAnsi="Times New Roman" w:cs="Times New Roman"/>
          <w:bCs/>
          <w:sz w:val="24"/>
          <w:szCs w:val="24"/>
          <w:lang w:eastAsia="en-US"/>
        </w:rPr>
      </w:pPr>
    </w:p>
    <w:p w:rsidR="00C77C80" w:rsidRPr="00C77C80" w:rsidRDefault="00AF581D" w:rsidP="00AF581D">
      <w:pPr>
        <w:tabs>
          <w:tab w:val="center" w:pos="4536"/>
        </w:tabs>
        <w:suppressAutoHyphens w:val="0"/>
        <w:ind w:left="720"/>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r w:rsidR="00B51166" w:rsidRPr="00B51166">
        <w:rPr>
          <w:rFonts w:ascii="Times New Roman" w:hAnsi="Times New Roman" w:cs="Times New Roman"/>
          <w:sz w:val="24"/>
          <w:szCs w:val="24"/>
          <w:lang w:eastAsia="hu-HU"/>
        </w:rPr>
        <w:t>Mórocz László</w:t>
      </w:r>
      <w:r w:rsidR="00C77C80" w:rsidRPr="00C77C80">
        <w:rPr>
          <w:rFonts w:ascii="Times New Roman" w:hAnsi="Times New Roman" w:cs="Times New Roman"/>
          <w:sz w:val="24"/>
          <w:szCs w:val="24"/>
          <w:lang w:eastAsia="hu-HU"/>
        </w:rPr>
        <w:tab/>
      </w:r>
      <w:r w:rsidR="00C77C80" w:rsidRPr="00C77C80">
        <w:rPr>
          <w:rFonts w:ascii="Times New Roman" w:hAnsi="Times New Roman" w:cs="Times New Roman"/>
          <w:sz w:val="24"/>
          <w:szCs w:val="24"/>
          <w:lang w:eastAsia="hu-HU"/>
        </w:rPr>
        <w:tab/>
      </w:r>
      <w:r w:rsidR="00C77C80" w:rsidRPr="00C77C80">
        <w:rPr>
          <w:rFonts w:ascii="Times New Roman" w:hAnsi="Times New Roman" w:cs="Times New Roman"/>
          <w:sz w:val="24"/>
          <w:szCs w:val="24"/>
          <w:lang w:eastAsia="hu-HU"/>
        </w:rPr>
        <w:tab/>
      </w:r>
      <w:r w:rsidR="00C77C80" w:rsidRPr="00C77C80">
        <w:rPr>
          <w:rFonts w:ascii="Times New Roman" w:hAnsi="Times New Roman" w:cs="Times New Roman"/>
          <w:sz w:val="24"/>
          <w:szCs w:val="24"/>
          <w:lang w:eastAsia="hu-HU"/>
        </w:rPr>
        <w:tab/>
      </w:r>
      <w:r w:rsidR="00C77C80" w:rsidRPr="00C77C80">
        <w:rPr>
          <w:rFonts w:ascii="Times New Roman" w:hAnsi="Times New Roman" w:cs="Times New Roman"/>
          <w:sz w:val="24"/>
          <w:szCs w:val="24"/>
          <w:lang w:eastAsia="hu-HU"/>
        </w:rPr>
        <w:tab/>
        <w:t>dr. Tárnoki Richárd</w:t>
      </w:r>
    </w:p>
    <w:p w:rsidR="00C77C80" w:rsidRDefault="00B51166" w:rsidP="00C77C80">
      <w:pPr>
        <w:tabs>
          <w:tab w:val="center" w:pos="4536"/>
        </w:tabs>
        <w:suppressAutoHyphens w:val="0"/>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r w:rsidR="00C77C80" w:rsidRPr="00C77C80">
        <w:rPr>
          <w:rFonts w:ascii="Times New Roman" w:hAnsi="Times New Roman" w:cs="Times New Roman"/>
          <w:sz w:val="24"/>
          <w:szCs w:val="24"/>
          <w:lang w:eastAsia="hu-HU"/>
        </w:rPr>
        <w:t>polgármester</w:t>
      </w:r>
      <w:r w:rsidR="00C77C80" w:rsidRPr="00C77C80">
        <w:rPr>
          <w:rFonts w:ascii="Times New Roman" w:hAnsi="Times New Roman" w:cs="Times New Roman"/>
          <w:sz w:val="24"/>
          <w:szCs w:val="24"/>
          <w:lang w:eastAsia="hu-HU"/>
        </w:rPr>
        <w:tab/>
      </w:r>
      <w:r w:rsidR="00C77C80" w:rsidRPr="00C77C80">
        <w:rPr>
          <w:rFonts w:ascii="Times New Roman" w:hAnsi="Times New Roman" w:cs="Times New Roman"/>
          <w:sz w:val="24"/>
          <w:szCs w:val="24"/>
          <w:lang w:eastAsia="hu-HU"/>
        </w:rPr>
        <w:tab/>
      </w:r>
      <w:r w:rsidR="00C77C80" w:rsidRPr="00C77C80">
        <w:rPr>
          <w:rFonts w:ascii="Times New Roman" w:hAnsi="Times New Roman" w:cs="Times New Roman"/>
          <w:sz w:val="24"/>
          <w:szCs w:val="24"/>
          <w:lang w:eastAsia="hu-HU"/>
        </w:rPr>
        <w:tab/>
      </w:r>
      <w:r w:rsidR="00C77C80" w:rsidRPr="00C77C80">
        <w:rPr>
          <w:rFonts w:ascii="Times New Roman" w:hAnsi="Times New Roman" w:cs="Times New Roman"/>
          <w:sz w:val="24"/>
          <w:szCs w:val="24"/>
          <w:lang w:eastAsia="hu-HU"/>
        </w:rPr>
        <w:tab/>
      </w:r>
      <w:r w:rsidR="00C77C80" w:rsidRPr="00C77C80">
        <w:rPr>
          <w:rFonts w:ascii="Times New Roman" w:hAnsi="Times New Roman" w:cs="Times New Roman"/>
          <w:sz w:val="24"/>
          <w:szCs w:val="24"/>
          <w:lang w:eastAsia="hu-HU"/>
        </w:rPr>
        <w:tab/>
        <w:t xml:space="preserve"> címzetes főjegyző</w:t>
      </w:r>
    </w:p>
    <w:p w:rsidR="00C77C80" w:rsidRDefault="00C77C80" w:rsidP="00C77C80">
      <w:pPr>
        <w:tabs>
          <w:tab w:val="center" w:pos="4536"/>
        </w:tabs>
        <w:suppressAutoHyphens w:val="0"/>
        <w:jc w:val="both"/>
        <w:rPr>
          <w:rFonts w:ascii="Times New Roman" w:hAnsi="Times New Roman" w:cs="Times New Roman"/>
          <w:sz w:val="24"/>
          <w:szCs w:val="24"/>
          <w:lang w:eastAsia="hu-HU"/>
        </w:rPr>
      </w:pPr>
    </w:p>
    <w:p w:rsidR="00C77C80" w:rsidRDefault="00C77C80" w:rsidP="00C77C80">
      <w:pPr>
        <w:tabs>
          <w:tab w:val="center" w:pos="4536"/>
        </w:tabs>
        <w:suppressAutoHyphens w:val="0"/>
        <w:jc w:val="both"/>
        <w:rPr>
          <w:rFonts w:ascii="Times New Roman" w:hAnsi="Times New Roman" w:cs="Times New Roman"/>
          <w:sz w:val="24"/>
          <w:szCs w:val="24"/>
          <w:lang w:eastAsia="hu-HU"/>
        </w:rPr>
      </w:pPr>
    </w:p>
    <w:p w:rsidR="00C77C80" w:rsidRDefault="00C77C80" w:rsidP="00C77C80">
      <w:pPr>
        <w:tabs>
          <w:tab w:val="center" w:pos="4536"/>
        </w:tabs>
        <w:suppressAutoHyphens w:val="0"/>
        <w:jc w:val="both"/>
        <w:rPr>
          <w:rFonts w:ascii="Times New Roman" w:hAnsi="Times New Roman" w:cs="Times New Roman"/>
          <w:sz w:val="24"/>
          <w:szCs w:val="24"/>
          <w:lang w:eastAsia="hu-HU"/>
        </w:rPr>
      </w:pPr>
    </w:p>
    <w:p w:rsidR="00C77C80" w:rsidRPr="00C77C80" w:rsidRDefault="00C77C80" w:rsidP="00C77C80">
      <w:pPr>
        <w:tabs>
          <w:tab w:val="center" w:pos="4536"/>
        </w:tabs>
        <w:suppressAutoHyphens w:val="0"/>
        <w:jc w:val="both"/>
        <w:rPr>
          <w:rFonts w:ascii="Times New Roman" w:hAnsi="Times New Roman" w:cs="Times New Roman"/>
          <w:sz w:val="24"/>
          <w:szCs w:val="24"/>
          <w:lang w:eastAsia="hu-HU"/>
        </w:rPr>
      </w:pPr>
    </w:p>
    <w:p w:rsidR="00C77C80" w:rsidRPr="00C77C80" w:rsidRDefault="00C77C80" w:rsidP="00C77C80">
      <w:pPr>
        <w:tabs>
          <w:tab w:val="center" w:pos="4536"/>
        </w:tabs>
        <w:suppressAutoHyphens w:val="0"/>
        <w:jc w:val="both"/>
        <w:rPr>
          <w:rFonts w:ascii="Times New Roman" w:hAnsi="Times New Roman" w:cs="Times New Roman"/>
          <w:sz w:val="24"/>
          <w:szCs w:val="24"/>
          <w:lang w:eastAsia="hu-HU"/>
        </w:rPr>
      </w:pPr>
    </w:p>
    <w:p w:rsidR="00C77C80" w:rsidRPr="00C77C80" w:rsidRDefault="00C77C80" w:rsidP="00C77C80">
      <w:pPr>
        <w:tabs>
          <w:tab w:val="center" w:pos="4536"/>
        </w:tabs>
        <w:suppressAutoHyphens w:val="0"/>
        <w:jc w:val="both"/>
        <w:rPr>
          <w:rFonts w:ascii="Times New Roman" w:hAnsi="Times New Roman" w:cs="Times New Roman"/>
          <w:sz w:val="24"/>
          <w:szCs w:val="24"/>
          <w:lang w:eastAsia="hu-HU"/>
        </w:rPr>
      </w:pPr>
    </w:p>
    <w:p w:rsidR="00C77C80" w:rsidRDefault="00C77C80" w:rsidP="00C77C80">
      <w:pPr>
        <w:tabs>
          <w:tab w:val="center" w:pos="4536"/>
        </w:tabs>
        <w:suppressAutoHyphens w:val="0"/>
        <w:jc w:val="both"/>
        <w:rPr>
          <w:rFonts w:ascii="Times New Roman" w:hAnsi="Times New Roman" w:cs="Times New Roman"/>
          <w:sz w:val="24"/>
          <w:szCs w:val="24"/>
          <w:lang w:eastAsia="hu-HU"/>
        </w:rPr>
      </w:pPr>
      <w:r w:rsidRPr="00C77C80">
        <w:rPr>
          <w:rFonts w:ascii="Times New Roman" w:hAnsi="Times New Roman" w:cs="Times New Roman"/>
          <w:sz w:val="24"/>
          <w:szCs w:val="24"/>
          <w:lang w:eastAsia="hu-HU"/>
        </w:rPr>
        <w:t>A rendelet</w:t>
      </w:r>
      <w:r w:rsidR="00B51166">
        <w:rPr>
          <w:rFonts w:ascii="Times New Roman" w:hAnsi="Times New Roman" w:cs="Times New Roman"/>
          <w:sz w:val="24"/>
          <w:szCs w:val="24"/>
          <w:lang w:eastAsia="hu-HU"/>
        </w:rPr>
        <w:t xml:space="preserve"> kihirdetve: 2017. december 01</w:t>
      </w:r>
      <w:r>
        <w:rPr>
          <w:rFonts w:ascii="Times New Roman" w:hAnsi="Times New Roman" w:cs="Times New Roman"/>
          <w:sz w:val="24"/>
          <w:szCs w:val="24"/>
          <w:lang w:eastAsia="hu-HU"/>
        </w:rPr>
        <w:t>.</w:t>
      </w:r>
      <w:r w:rsidRPr="00C77C80">
        <w:rPr>
          <w:rFonts w:ascii="Times New Roman" w:hAnsi="Times New Roman" w:cs="Times New Roman"/>
          <w:sz w:val="24"/>
          <w:szCs w:val="24"/>
          <w:lang w:eastAsia="hu-HU"/>
        </w:rPr>
        <w:t xml:space="preserve">        </w:t>
      </w:r>
    </w:p>
    <w:p w:rsidR="00C77C80" w:rsidRDefault="00C77C80" w:rsidP="00C77C80">
      <w:pPr>
        <w:tabs>
          <w:tab w:val="center" w:pos="4536"/>
        </w:tabs>
        <w:suppressAutoHyphens w:val="0"/>
        <w:jc w:val="both"/>
        <w:rPr>
          <w:rFonts w:ascii="Times New Roman" w:hAnsi="Times New Roman" w:cs="Times New Roman"/>
          <w:sz w:val="24"/>
          <w:szCs w:val="24"/>
          <w:lang w:eastAsia="hu-HU"/>
        </w:rPr>
      </w:pPr>
    </w:p>
    <w:p w:rsidR="00C77C80" w:rsidRPr="00C77C80" w:rsidRDefault="00C77C80" w:rsidP="00C77C80">
      <w:pPr>
        <w:tabs>
          <w:tab w:val="center" w:pos="4536"/>
        </w:tabs>
        <w:suppressAutoHyphens w:val="0"/>
        <w:jc w:val="both"/>
        <w:rPr>
          <w:rFonts w:ascii="Times New Roman" w:hAnsi="Times New Roman" w:cs="Times New Roman"/>
          <w:sz w:val="24"/>
          <w:szCs w:val="24"/>
          <w:lang w:eastAsia="hu-HU"/>
        </w:rPr>
      </w:pPr>
      <w:r w:rsidRPr="00C77C80">
        <w:rPr>
          <w:rFonts w:ascii="Times New Roman" w:hAnsi="Times New Roman" w:cs="Times New Roman"/>
          <w:sz w:val="24"/>
          <w:szCs w:val="24"/>
          <w:lang w:eastAsia="hu-HU"/>
        </w:rPr>
        <w:t xml:space="preserve">                                             </w:t>
      </w:r>
    </w:p>
    <w:p w:rsidR="00C77C80" w:rsidRPr="00C77C80" w:rsidRDefault="00C77C80" w:rsidP="00C77C80">
      <w:pPr>
        <w:tabs>
          <w:tab w:val="center" w:pos="4536"/>
        </w:tabs>
        <w:suppressAutoHyphens w:val="0"/>
        <w:jc w:val="both"/>
        <w:rPr>
          <w:rFonts w:ascii="Times New Roman" w:hAnsi="Times New Roman" w:cs="Times New Roman"/>
          <w:sz w:val="24"/>
          <w:szCs w:val="24"/>
          <w:lang w:eastAsia="hu-HU"/>
        </w:rPr>
      </w:pPr>
    </w:p>
    <w:p w:rsidR="00C77C80" w:rsidRPr="00C77C80" w:rsidRDefault="00C77C80" w:rsidP="00C77C80">
      <w:pPr>
        <w:tabs>
          <w:tab w:val="center" w:pos="4536"/>
        </w:tabs>
        <w:suppressAutoHyphens w:val="0"/>
        <w:jc w:val="both"/>
        <w:rPr>
          <w:rFonts w:ascii="Times New Roman" w:hAnsi="Times New Roman" w:cs="Times New Roman"/>
          <w:sz w:val="24"/>
          <w:szCs w:val="24"/>
          <w:lang w:eastAsia="hu-HU"/>
        </w:rPr>
      </w:pPr>
    </w:p>
    <w:p w:rsidR="00C77C80" w:rsidRPr="00C77C80" w:rsidRDefault="00C77C80" w:rsidP="00C77C80">
      <w:pPr>
        <w:tabs>
          <w:tab w:val="center" w:pos="4536"/>
        </w:tabs>
        <w:suppressAutoHyphens w:val="0"/>
        <w:jc w:val="both"/>
        <w:rPr>
          <w:rFonts w:ascii="Times New Roman" w:hAnsi="Times New Roman" w:cs="Times New Roman"/>
          <w:sz w:val="24"/>
          <w:szCs w:val="24"/>
          <w:lang w:eastAsia="hu-HU"/>
        </w:rPr>
      </w:pPr>
      <w:r w:rsidRPr="00C77C80">
        <w:rPr>
          <w:rFonts w:ascii="Times New Roman" w:hAnsi="Times New Roman" w:cs="Times New Roman"/>
          <w:sz w:val="24"/>
          <w:szCs w:val="24"/>
          <w:lang w:eastAsia="hu-HU"/>
        </w:rPr>
        <w:t xml:space="preserve">                                                                                                                     </w:t>
      </w:r>
      <w:proofErr w:type="gramStart"/>
      <w:r w:rsidRPr="00C77C80">
        <w:rPr>
          <w:rFonts w:ascii="Times New Roman" w:hAnsi="Times New Roman" w:cs="Times New Roman"/>
          <w:sz w:val="24"/>
          <w:szCs w:val="24"/>
          <w:lang w:eastAsia="hu-HU"/>
        </w:rPr>
        <w:t>dr.</w:t>
      </w:r>
      <w:proofErr w:type="gramEnd"/>
      <w:r w:rsidRPr="00C77C80">
        <w:rPr>
          <w:rFonts w:ascii="Times New Roman" w:hAnsi="Times New Roman" w:cs="Times New Roman"/>
          <w:sz w:val="24"/>
          <w:szCs w:val="24"/>
          <w:lang w:eastAsia="hu-HU"/>
        </w:rPr>
        <w:t xml:space="preserve"> Tárnoki Richárd</w:t>
      </w:r>
    </w:p>
    <w:p w:rsidR="00C77C80" w:rsidRPr="00C77C80" w:rsidRDefault="00C77C80" w:rsidP="00C77C80">
      <w:pPr>
        <w:tabs>
          <w:tab w:val="center" w:pos="4536"/>
        </w:tabs>
        <w:suppressAutoHyphens w:val="0"/>
        <w:jc w:val="both"/>
        <w:rPr>
          <w:rFonts w:ascii="Times New Roman" w:hAnsi="Times New Roman" w:cs="Times New Roman"/>
          <w:sz w:val="24"/>
          <w:szCs w:val="24"/>
          <w:lang w:eastAsia="hu-HU"/>
        </w:rPr>
      </w:pPr>
      <w:r w:rsidRPr="00C77C80">
        <w:rPr>
          <w:rFonts w:ascii="Times New Roman" w:hAnsi="Times New Roman" w:cs="Times New Roman"/>
          <w:sz w:val="24"/>
          <w:szCs w:val="24"/>
          <w:lang w:eastAsia="hu-HU"/>
        </w:rPr>
        <w:t xml:space="preserve">                  </w:t>
      </w:r>
      <w:r w:rsidRPr="00C77C80">
        <w:rPr>
          <w:rFonts w:ascii="Times New Roman" w:hAnsi="Times New Roman" w:cs="Times New Roman"/>
          <w:sz w:val="24"/>
          <w:szCs w:val="24"/>
          <w:lang w:eastAsia="hu-HU"/>
        </w:rPr>
        <w:tab/>
      </w:r>
      <w:r w:rsidRPr="00C77C80">
        <w:rPr>
          <w:rFonts w:ascii="Times New Roman" w:hAnsi="Times New Roman" w:cs="Times New Roman"/>
          <w:sz w:val="24"/>
          <w:szCs w:val="24"/>
          <w:lang w:eastAsia="hu-HU"/>
        </w:rPr>
        <w:tab/>
      </w:r>
      <w:r w:rsidRPr="00C77C80">
        <w:rPr>
          <w:rFonts w:ascii="Times New Roman" w:hAnsi="Times New Roman" w:cs="Times New Roman"/>
          <w:sz w:val="24"/>
          <w:szCs w:val="24"/>
          <w:lang w:eastAsia="hu-HU"/>
        </w:rPr>
        <w:tab/>
      </w:r>
      <w:r w:rsidRPr="00C77C80">
        <w:rPr>
          <w:rFonts w:ascii="Times New Roman" w:hAnsi="Times New Roman" w:cs="Times New Roman"/>
          <w:sz w:val="24"/>
          <w:szCs w:val="24"/>
          <w:lang w:eastAsia="hu-HU"/>
        </w:rPr>
        <w:tab/>
      </w:r>
      <w:r w:rsidRPr="00C77C80">
        <w:rPr>
          <w:rFonts w:ascii="Times New Roman" w:hAnsi="Times New Roman" w:cs="Times New Roman"/>
          <w:sz w:val="24"/>
          <w:szCs w:val="24"/>
          <w:lang w:eastAsia="hu-HU"/>
        </w:rPr>
        <w:tab/>
        <w:t xml:space="preserve"> </w:t>
      </w:r>
      <w:proofErr w:type="gramStart"/>
      <w:r w:rsidRPr="00C77C80">
        <w:rPr>
          <w:rFonts w:ascii="Times New Roman" w:hAnsi="Times New Roman" w:cs="Times New Roman"/>
          <w:sz w:val="24"/>
          <w:szCs w:val="24"/>
          <w:lang w:eastAsia="hu-HU"/>
        </w:rPr>
        <w:t>címzetes</w:t>
      </w:r>
      <w:proofErr w:type="gramEnd"/>
      <w:r w:rsidRPr="00C77C80">
        <w:rPr>
          <w:rFonts w:ascii="Times New Roman" w:hAnsi="Times New Roman" w:cs="Times New Roman"/>
          <w:sz w:val="24"/>
          <w:szCs w:val="24"/>
          <w:lang w:eastAsia="hu-HU"/>
        </w:rPr>
        <w:t xml:space="preserve"> főjegyző</w:t>
      </w:r>
    </w:p>
    <w:p w:rsidR="00C77C80" w:rsidRPr="00C77C80" w:rsidRDefault="00C77C80" w:rsidP="00C77C80">
      <w:pPr>
        <w:tabs>
          <w:tab w:val="center" w:pos="4536"/>
        </w:tabs>
        <w:suppressAutoHyphens w:val="0"/>
        <w:jc w:val="both"/>
        <w:rPr>
          <w:rFonts w:ascii="Times New Roman" w:hAnsi="Times New Roman" w:cs="Times New Roman"/>
          <w:i/>
          <w:sz w:val="24"/>
          <w:szCs w:val="24"/>
          <w:lang w:eastAsia="hu-HU"/>
        </w:rPr>
      </w:pPr>
    </w:p>
    <w:p w:rsidR="00C77C80" w:rsidRPr="00C77C80" w:rsidRDefault="00C77C80" w:rsidP="00C77C80">
      <w:pPr>
        <w:tabs>
          <w:tab w:val="center" w:pos="4536"/>
        </w:tabs>
        <w:suppressAutoHyphens w:val="0"/>
        <w:jc w:val="both"/>
        <w:rPr>
          <w:rFonts w:ascii="Times New Roman" w:hAnsi="Times New Roman" w:cs="Times New Roman"/>
          <w:i/>
          <w:sz w:val="24"/>
          <w:szCs w:val="24"/>
          <w:lang w:eastAsia="hu-HU"/>
        </w:rPr>
      </w:pPr>
    </w:p>
    <w:p w:rsidR="00C77C80" w:rsidRDefault="00C77C80" w:rsidP="007E7DD4">
      <w:pPr>
        <w:suppressAutoHyphens w:val="0"/>
        <w:jc w:val="right"/>
        <w:rPr>
          <w:rFonts w:ascii="Times New Roman" w:eastAsia="Calibri" w:hAnsi="Times New Roman" w:cs="Times New Roman"/>
          <w:sz w:val="24"/>
          <w:szCs w:val="24"/>
          <w:lang w:eastAsia="en-US"/>
        </w:rPr>
      </w:pPr>
    </w:p>
    <w:p w:rsidR="00C77C80" w:rsidRDefault="00C77C80" w:rsidP="007E7DD4">
      <w:pPr>
        <w:suppressAutoHyphens w:val="0"/>
        <w:jc w:val="right"/>
        <w:rPr>
          <w:rFonts w:ascii="Times New Roman" w:eastAsia="Calibri" w:hAnsi="Times New Roman" w:cs="Times New Roman"/>
          <w:sz w:val="24"/>
          <w:szCs w:val="24"/>
          <w:lang w:eastAsia="en-US"/>
        </w:rPr>
      </w:pPr>
    </w:p>
    <w:p w:rsidR="00C77C80" w:rsidRDefault="00C77C80" w:rsidP="007E7DD4">
      <w:pPr>
        <w:suppressAutoHyphens w:val="0"/>
        <w:jc w:val="right"/>
        <w:rPr>
          <w:rFonts w:ascii="Times New Roman" w:eastAsia="Calibri" w:hAnsi="Times New Roman" w:cs="Times New Roman"/>
          <w:sz w:val="24"/>
          <w:szCs w:val="24"/>
          <w:lang w:eastAsia="en-US"/>
        </w:rPr>
      </w:pPr>
    </w:p>
    <w:p w:rsidR="00C77C80" w:rsidRDefault="00C77C80" w:rsidP="007E7DD4">
      <w:pPr>
        <w:suppressAutoHyphens w:val="0"/>
        <w:jc w:val="right"/>
        <w:rPr>
          <w:rFonts w:ascii="Times New Roman" w:eastAsia="Calibri" w:hAnsi="Times New Roman" w:cs="Times New Roman"/>
          <w:sz w:val="24"/>
          <w:szCs w:val="24"/>
          <w:lang w:eastAsia="en-US"/>
        </w:rPr>
      </w:pPr>
    </w:p>
    <w:p w:rsidR="00C77C80" w:rsidRPr="007E7DD4" w:rsidRDefault="00C77C80" w:rsidP="007E7DD4">
      <w:pPr>
        <w:suppressAutoHyphens w:val="0"/>
        <w:jc w:val="right"/>
        <w:rPr>
          <w:rFonts w:ascii="Times New Roman" w:eastAsia="Calibri" w:hAnsi="Times New Roman" w:cs="Times New Roman"/>
          <w:bCs/>
          <w:sz w:val="24"/>
          <w:szCs w:val="24"/>
          <w:lang w:eastAsia="en-US"/>
        </w:rPr>
      </w:pPr>
    </w:p>
    <w:p w:rsidR="007E7DD4" w:rsidRPr="007E7DD4" w:rsidRDefault="007E7DD4" w:rsidP="007E7DD4">
      <w:pPr>
        <w:suppressAutoHyphens w:val="0"/>
        <w:ind w:left="1080"/>
        <w:contextualSpacing/>
        <w:rPr>
          <w:rFonts w:ascii="Times New Roman" w:eastAsia="Calibri" w:hAnsi="Times New Roman" w:cs="Times New Roman"/>
          <w:b/>
          <w:bCs/>
          <w:strike/>
          <w:sz w:val="24"/>
          <w:szCs w:val="24"/>
          <w:lang w:eastAsia="en-US"/>
        </w:rPr>
      </w:pPr>
    </w:p>
    <w:p w:rsidR="006B7041" w:rsidRPr="007E7DD4" w:rsidRDefault="006B7041"/>
    <w:sectPr w:rsidR="006B7041" w:rsidRPr="007E7D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531D"/>
    <w:multiLevelType w:val="hybridMultilevel"/>
    <w:tmpl w:val="9A6A3F0E"/>
    <w:lvl w:ilvl="0" w:tplc="B8A40EB2">
      <w:start w:val="1"/>
      <w:numFmt w:val="lowerLetter"/>
      <w:lvlText w:val="%1)"/>
      <w:lvlJc w:val="left"/>
      <w:pPr>
        <w:ind w:left="720" w:hanging="360"/>
      </w:pPr>
      <w:rPr>
        <w:rFonts w:hint="default"/>
        <w:b w:val="0"/>
        <w:i/>
        <w:strike w:val="0"/>
        <w:dstrike w:val="0"/>
        <w:color w:val="000000"/>
        <w:sz w:val="22"/>
        <w:szCs w:val="22"/>
        <w:u w:val="none" w:color="00000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05217FC1"/>
    <w:multiLevelType w:val="hybridMultilevel"/>
    <w:tmpl w:val="B2143A86"/>
    <w:lvl w:ilvl="0" w:tplc="B8A40EB2">
      <w:start w:val="1"/>
      <w:numFmt w:val="lowerLetter"/>
      <w:lvlText w:val="%1)"/>
      <w:lvlJc w:val="left"/>
      <w:pPr>
        <w:ind w:left="720" w:hanging="360"/>
      </w:pPr>
      <w:rPr>
        <w:rFonts w:hint="default"/>
        <w:b w:val="0"/>
        <w:i/>
        <w:strike w:val="0"/>
        <w:dstrike w:val="0"/>
        <w:color w:val="000000"/>
        <w:sz w:val="22"/>
        <w:szCs w:val="22"/>
        <w:u w:val="none" w:color="00000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A7D0C77"/>
    <w:multiLevelType w:val="hybridMultilevel"/>
    <w:tmpl w:val="03C4BB3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44FC3039"/>
    <w:multiLevelType w:val="hybridMultilevel"/>
    <w:tmpl w:val="CAAEFD7A"/>
    <w:lvl w:ilvl="0" w:tplc="C00C150A">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AB5"/>
    <w:rsid w:val="002A5C3F"/>
    <w:rsid w:val="002C0257"/>
    <w:rsid w:val="006B7041"/>
    <w:rsid w:val="007E7DD4"/>
    <w:rsid w:val="00AF581D"/>
    <w:rsid w:val="00B51166"/>
    <w:rsid w:val="00C77C80"/>
    <w:rsid w:val="00DA5ABF"/>
    <w:rsid w:val="00DE1168"/>
    <w:rsid w:val="00F048D5"/>
    <w:rsid w:val="00F96AB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E7DD4"/>
    <w:pPr>
      <w:suppressAutoHyphens/>
      <w:spacing w:after="0" w:line="240" w:lineRule="auto"/>
    </w:pPr>
    <w:rPr>
      <w:rFonts w:ascii="Georgia" w:eastAsia="Times New Roman" w:hAnsi="Georgia" w:cs="Georgia"/>
      <w:sz w:val="20"/>
      <w:szCs w:val="20"/>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E7DD4"/>
    <w:pPr>
      <w:suppressAutoHyphens/>
      <w:spacing w:after="0" w:line="240" w:lineRule="auto"/>
    </w:pPr>
    <w:rPr>
      <w:rFonts w:ascii="Georgia" w:eastAsia="Times New Roman" w:hAnsi="Georgia" w:cs="Georgia"/>
      <w:sz w:val="20"/>
      <w:szCs w:val="20"/>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1214</Words>
  <Characters>8380</Characters>
  <Application>Microsoft Office Word</Application>
  <DocSecurity>0</DocSecurity>
  <Lines>69</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kirendeltseg</dc:creator>
  <cp:lastModifiedBy>Iroda-1111</cp:lastModifiedBy>
  <cp:revision>2</cp:revision>
  <dcterms:created xsi:type="dcterms:W3CDTF">2018-06-28T13:58:00Z</dcterms:created>
  <dcterms:modified xsi:type="dcterms:W3CDTF">2018-06-28T13:58:00Z</dcterms:modified>
</cp:coreProperties>
</file>