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012" w:rsidRPr="00C13A2E" w:rsidRDefault="00935012" w:rsidP="00935012">
      <w:pPr>
        <w:jc w:val="center"/>
        <w:rPr>
          <w:b/>
          <w:color w:val="000000" w:themeColor="text1"/>
        </w:rPr>
      </w:pPr>
      <w:r w:rsidRPr="00C13A2E">
        <w:rPr>
          <w:b/>
          <w:color w:val="000000" w:themeColor="text1"/>
        </w:rPr>
        <w:t>INDOKOLÁS</w:t>
      </w:r>
    </w:p>
    <w:p w:rsidR="00935012" w:rsidRPr="00C13A2E" w:rsidRDefault="00935012" w:rsidP="00935012">
      <w:pPr>
        <w:jc w:val="center"/>
        <w:rPr>
          <w:b/>
          <w:color w:val="000000" w:themeColor="text1"/>
        </w:rPr>
      </w:pPr>
    </w:p>
    <w:p w:rsidR="00935012" w:rsidRPr="00C13A2E" w:rsidRDefault="00935012" w:rsidP="00935012">
      <w:pPr>
        <w:ind w:left="360"/>
        <w:jc w:val="center"/>
        <w:rPr>
          <w:b/>
          <w:color w:val="000000" w:themeColor="text1"/>
        </w:rPr>
      </w:pPr>
    </w:p>
    <w:p w:rsidR="00935012" w:rsidRPr="00C13A2E" w:rsidRDefault="00935012" w:rsidP="00935012">
      <w:pPr>
        <w:jc w:val="center"/>
        <w:rPr>
          <w:b/>
          <w:color w:val="000000" w:themeColor="text1"/>
        </w:rPr>
      </w:pPr>
      <w:r w:rsidRPr="00C13A2E">
        <w:rPr>
          <w:b/>
          <w:color w:val="000000" w:themeColor="text1"/>
        </w:rPr>
        <w:t xml:space="preserve">  1-2. §-hoz</w:t>
      </w:r>
    </w:p>
    <w:p w:rsidR="00935012" w:rsidRPr="00C13A2E" w:rsidRDefault="00935012" w:rsidP="00935012">
      <w:pPr>
        <w:jc w:val="center"/>
        <w:rPr>
          <w:b/>
          <w:color w:val="000000" w:themeColor="text1"/>
        </w:rPr>
      </w:pPr>
    </w:p>
    <w:p w:rsidR="00935012" w:rsidRPr="00C13A2E" w:rsidRDefault="00935012" w:rsidP="00935012">
      <w:pPr>
        <w:jc w:val="both"/>
        <w:rPr>
          <w:bCs/>
          <w:color w:val="000000" w:themeColor="text1"/>
          <w:szCs w:val="24"/>
        </w:rPr>
      </w:pPr>
      <w:r w:rsidRPr="00C13A2E">
        <w:rPr>
          <w:bCs/>
          <w:color w:val="000000" w:themeColor="text1"/>
        </w:rPr>
        <w:t xml:space="preserve">A </w:t>
      </w:r>
      <w:r w:rsidRPr="00C13A2E">
        <w:rPr>
          <w:bCs/>
          <w:color w:val="000000" w:themeColor="text1"/>
          <w:szCs w:val="24"/>
        </w:rPr>
        <w:t xml:space="preserve">parkoló rendelet módosításával a </w:t>
      </w:r>
      <w:r w:rsidRPr="00C13A2E">
        <w:rPr>
          <w:color w:val="000000" w:themeColor="text1"/>
          <w:szCs w:val="24"/>
        </w:rPr>
        <w:t xml:space="preserve">Deák Ferenc tér 3-5. társasház előtti parkolók </w:t>
      </w:r>
      <w:r w:rsidRPr="00C13A2E">
        <w:rPr>
          <w:bCs/>
          <w:color w:val="000000" w:themeColor="text1"/>
          <w:szCs w:val="24"/>
        </w:rPr>
        <w:t>2021. január 1. napjától bevonásra kerülnek a fizető parkolók 4. díjövezetébe (180 Ft/ó). A minél szélesebb körű használhatóság érdekében a Deák Ferenc tér 3-5. társasház előtti és a Sütő utcai parkolók</w:t>
      </w:r>
      <w:r w:rsidRPr="00C13A2E">
        <w:rPr>
          <w:color w:val="000000" w:themeColor="text1"/>
        </w:rPr>
        <w:t xml:space="preserve">ban a díjköteles várakozás megengedett leghosszabb időtartama egy órában kerül meghatározásra.   </w:t>
      </w:r>
    </w:p>
    <w:p w:rsidR="00935012" w:rsidRPr="00C13A2E" w:rsidRDefault="00935012" w:rsidP="00935012">
      <w:pPr>
        <w:jc w:val="both"/>
        <w:rPr>
          <w:color w:val="000000" w:themeColor="text1"/>
        </w:rPr>
      </w:pPr>
    </w:p>
    <w:p w:rsidR="00935012" w:rsidRPr="00C13A2E" w:rsidRDefault="00935012" w:rsidP="00935012">
      <w:pPr>
        <w:jc w:val="center"/>
        <w:rPr>
          <w:b/>
          <w:color w:val="000000" w:themeColor="text1"/>
        </w:rPr>
      </w:pPr>
      <w:r w:rsidRPr="00C13A2E">
        <w:rPr>
          <w:b/>
          <w:color w:val="000000" w:themeColor="text1"/>
        </w:rPr>
        <w:t>3. és 5. §-hoz</w:t>
      </w:r>
    </w:p>
    <w:p w:rsidR="00935012" w:rsidRPr="00C13A2E" w:rsidRDefault="00935012" w:rsidP="00935012">
      <w:pPr>
        <w:jc w:val="both"/>
        <w:rPr>
          <w:color w:val="000000" w:themeColor="text1"/>
        </w:rPr>
      </w:pPr>
    </w:p>
    <w:p w:rsidR="00935012" w:rsidRPr="00C13A2E" w:rsidRDefault="00935012" w:rsidP="00935012">
      <w:pPr>
        <w:jc w:val="both"/>
        <w:rPr>
          <w:color w:val="000000" w:themeColor="text1"/>
          <w:szCs w:val="24"/>
          <w:shd w:val="clear" w:color="auto" w:fill="FFFFFF"/>
        </w:rPr>
      </w:pPr>
      <w:r w:rsidRPr="00C13A2E">
        <w:rPr>
          <w:color w:val="000000" w:themeColor="text1"/>
          <w:szCs w:val="24"/>
        </w:rPr>
        <w:t xml:space="preserve">Jelenleg a kizárólagosan </w:t>
      </w:r>
      <w:proofErr w:type="spellStart"/>
      <w:r w:rsidRPr="00C13A2E">
        <w:rPr>
          <w:color w:val="000000" w:themeColor="text1"/>
          <w:szCs w:val="24"/>
        </w:rPr>
        <w:t>igénybevett</w:t>
      </w:r>
      <w:proofErr w:type="spellEnd"/>
      <w:r w:rsidRPr="00C13A2E">
        <w:rPr>
          <w:color w:val="000000" w:themeColor="text1"/>
          <w:szCs w:val="24"/>
        </w:rPr>
        <w:t xml:space="preserve"> parkolók száma az adott parkolóban lévő férőhelyek 33 %-át is elérheti. A korábban megalkotott, 2005-ben módosított kizárólagos használatot biztosító rendelkezés mára idejétmúltnak tekinthető a zsúfolt belváros, a gépkocsik számához viszonyítva kevés parkolószám miatt. A</w:t>
      </w:r>
      <w:r w:rsidRPr="00C13A2E">
        <w:rPr>
          <w:color w:val="000000" w:themeColor="text1"/>
          <w:szCs w:val="24"/>
          <w:shd w:val="clear" w:color="auto" w:fill="FFFFFF"/>
        </w:rPr>
        <w:t xml:space="preserve"> zalaegerszegi utakra nehezedő forgalmi nyomás jóval magasabb, mint korábban. A belvárosi fizető övezetben a dinamikus közlekedést is segítő rendeletmódosításra van szükség, ezért 2021. január 1. napjától a kizárólagosan igénybe vett parkolók száma nem haladhatja meg az adott parkolóban lévő férőhelyek 10%-át, valamint kizárólagos használati jogok díjai jelentős mértékben megemelésre kerülnek. </w:t>
      </w:r>
    </w:p>
    <w:p w:rsidR="00935012" w:rsidRPr="00C13A2E" w:rsidRDefault="00935012" w:rsidP="00935012">
      <w:pPr>
        <w:jc w:val="both"/>
        <w:rPr>
          <w:color w:val="000000" w:themeColor="text1"/>
          <w:szCs w:val="24"/>
        </w:rPr>
      </w:pPr>
    </w:p>
    <w:p w:rsidR="00935012" w:rsidRPr="00C13A2E" w:rsidRDefault="00935012" w:rsidP="00935012">
      <w:pPr>
        <w:jc w:val="center"/>
        <w:rPr>
          <w:b/>
          <w:color w:val="000000" w:themeColor="text1"/>
          <w:szCs w:val="24"/>
        </w:rPr>
      </w:pPr>
      <w:r w:rsidRPr="00C13A2E">
        <w:rPr>
          <w:b/>
          <w:color w:val="000000" w:themeColor="text1"/>
          <w:szCs w:val="24"/>
        </w:rPr>
        <w:t>4. §-hoz</w:t>
      </w:r>
    </w:p>
    <w:p w:rsidR="00935012" w:rsidRPr="00C13A2E" w:rsidRDefault="00935012" w:rsidP="00935012">
      <w:pPr>
        <w:jc w:val="both"/>
        <w:rPr>
          <w:color w:val="000000" w:themeColor="text1"/>
          <w:szCs w:val="24"/>
        </w:rPr>
      </w:pPr>
    </w:p>
    <w:p w:rsidR="00935012" w:rsidRPr="00C13A2E" w:rsidRDefault="00935012" w:rsidP="00935012">
      <w:pPr>
        <w:jc w:val="both"/>
        <w:rPr>
          <w:color w:val="000000" w:themeColor="text1"/>
          <w:szCs w:val="24"/>
        </w:rPr>
      </w:pPr>
      <w:r w:rsidRPr="00C13A2E">
        <w:rPr>
          <w:color w:val="000000" w:themeColor="text1"/>
          <w:szCs w:val="24"/>
        </w:rPr>
        <w:t>A térszíni fizető parkolók felsorolása kiegészítésre kerül a Deák Ferenc tér 3-5. társasház előtti parkolókkal.</w:t>
      </w:r>
    </w:p>
    <w:p w:rsidR="00935012" w:rsidRPr="00C13A2E" w:rsidRDefault="00935012" w:rsidP="00935012">
      <w:pPr>
        <w:jc w:val="center"/>
        <w:rPr>
          <w:color w:val="000000" w:themeColor="text1"/>
        </w:rPr>
      </w:pPr>
    </w:p>
    <w:p w:rsidR="00935012" w:rsidRPr="00C13A2E" w:rsidRDefault="00935012" w:rsidP="00935012">
      <w:pPr>
        <w:jc w:val="center"/>
        <w:rPr>
          <w:b/>
          <w:color w:val="000000" w:themeColor="text1"/>
        </w:rPr>
      </w:pPr>
      <w:r w:rsidRPr="00C13A2E">
        <w:rPr>
          <w:b/>
          <w:color w:val="000000" w:themeColor="text1"/>
        </w:rPr>
        <w:t>6. §-hoz</w:t>
      </w:r>
    </w:p>
    <w:p w:rsidR="00935012" w:rsidRPr="00C13A2E" w:rsidRDefault="00935012" w:rsidP="00935012">
      <w:pPr>
        <w:jc w:val="center"/>
        <w:rPr>
          <w:b/>
          <w:color w:val="000000" w:themeColor="text1"/>
        </w:rPr>
      </w:pPr>
    </w:p>
    <w:p w:rsidR="00935012" w:rsidRPr="00C13A2E" w:rsidRDefault="00935012" w:rsidP="00935012">
      <w:pPr>
        <w:tabs>
          <w:tab w:val="left" w:pos="567"/>
        </w:tabs>
        <w:jc w:val="both"/>
        <w:rPr>
          <w:color w:val="000000" w:themeColor="text1"/>
          <w:szCs w:val="24"/>
        </w:rPr>
      </w:pPr>
      <w:r w:rsidRPr="00C13A2E">
        <w:rPr>
          <w:color w:val="000000" w:themeColor="text1"/>
          <w:szCs w:val="24"/>
        </w:rPr>
        <w:t>A fizető parkolási díjövezetekben korlátozott területre érvényes kedvezményes használatra jogosító lakásingatlanok összefoglaló címjegyzéke kiegészül, mivel a parkoló rendeletbe bevont címek lakosai számára szabályos várakozási lehetőséget fizető övezetbe tartozó parkolók biztosítanak.</w:t>
      </w:r>
    </w:p>
    <w:p w:rsidR="00935012" w:rsidRPr="00C13A2E" w:rsidRDefault="00935012" w:rsidP="00935012">
      <w:pPr>
        <w:tabs>
          <w:tab w:val="left" w:pos="567"/>
        </w:tabs>
        <w:jc w:val="both"/>
        <w:rPr>
          <w:color w:val="000000" w:themeColor="text1"/>
          <w:szCs w:val="24"/>
        </w:rPr>
      </w:pPr>
    </w:p>
    <w:p w:rsidR="00935012" w:rsidRPr="00C13A2E" w:rsidRDefault="00935012" w:rsidP="00935012">
      <w:pPr>
        <w:tabs>
          <w:tab w:val="left" w:pos="567"/>
        </w:tabs>
        <w:jc w:val="center"/>
        <w:rPr>
          <w:b/>
          <w:color w:val="000000" w:themeColor="text1"/>
          <w:szCs w:val="24"/>
        </w:rPr>
      </w:pPr>
      <w:r w:rsidRPr="00C13A2E">
        <w:rPr>
          <w:b/>
          <w:color w:val="000000" w:themeColor="text1"/>
          <w:szCs w:val="24"/>
        </w:rPr>
        <w:t>7. §</w:t>
      </w:r>
    </w:p>
    <w:p w:rsidR="00935012" w:rsidRPr="00C13A2E" w:rsidRDefault="00935012" w:rsidP="00935012">
      <w:pPr>
        <w:tabs>
          <w:tab w:val="left" w:pos="567"/>
        </w:tabs>
        <w:jc w:val="center"/>
        <w:rPr>
          <w:b/>
          <w:color w:val="000000" w:themeColor="text1"/>
          <w:szCs w:val="24"/>
        </w:rPr>
      </w:pPr>
    </w:p>
    <w:p w:rsidR="00935012" w:rsidRPr="00C13A2E" w:rsidRDefault="00935012" w:rsidP="00935012">
      <w:pPr>
        <w:rPr>
          <w:color w:val="000000" w:themeColor="text1"/>
        </w:rPr>
      </w:pPr>
      <w:r w:rsidRPr="00C13A2E">
        <w:rPr>
          <w:color w:val="000000" w:themeColor="text1"/>
        </w:rPr>
        <w:t>A rendelet hatályba léptetésével kapcsolatos, valamint deregulációs rendelkezést tartalmaz.</w:t>
      </w:r>
    </w:p>
    <w:p w:rsidR="00935012" w:rsidRPr="00C13A2E" w:rsidRDefault="00935012" w:rsidP="00935012">
      <w:pPr>
        <w:suppressAutoHyphens/>
        <w:jc w:val="both"/>
        <w:rPr>
          <w:rFonts w:ascii="Thorndale AMT" w:eastAsia="SimSun" w:hAnsi="Thorndale AMT" w:cs="Mangal"/>
          <w:color w:val="000000" w:themeColor="text1"/>
          <w:kern w:val="2"/>
          <w:szCs w:val="24"/>
          <w:lang w:eastAsia="zh-CN" w:bidi="hi-IN"/>
        </w:rPr>
      </w:pPr>
      <w:r w:rsidRPr="00C13A2E">
        <w:rPr>
          <w:rFonts w:ascii="Thorndale AMT" w:eastAsia="SimSun" w:hAnsi="Thorndale AMT" w:cs="Mangal"/>
          <w:color w:val="000000" w:themeColor="text1"/>
          <w:kern w:val="2"/>
          <w:szCs w:val="24"/>
          <w:lang w:eastAsia="zh-CN" w:bidi="hi-IN"/>
        </w:rPr>
        <w:t xml:space="preserve">A Magyar Közlöny kiadásáról, valamint a jogszabály kihirdetése során történő és a közjogi szervezetszabályozó eszköz közzététele során történő megjelöléséről szóló 5/2019. (III. 13.) IM rendelet alapján az indokolást a rendelet kihirdetését követően a Nemzeti Jogszabálytárban közzé kell tenni. </w:t>
      </w:r>
    </w:p>
    <w:p w:rsidR="00935012" w:rsidRPr="00C13A2E" w:rsidRDefault="00935012" w:rsidP="00935012">
      <w:pPr>
        <w:tabs>
          <w:tab w:val="left" w:pos="567"/>
        </w:tabs>
        <w:jc w:val="both"/>
        <w:rPr>
          <w:color w:val="000000" w:themeColor="text1"/>
          <w:szCs w:val="24"/>
        </w:rPr>
      </w:pPr>
    </w:p>
    <w:p w:rsidR="006E7541" w:rsidRDefault="006E7541">
      <w:bookmarkStart w:id="0" w:name="_GoBack"/>
      <w:bookmarkEnd w:id="0"/>
    </w:p>
    <w:sectPr w:rsidR="006E7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horndale AMT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012"/>
    <w:rsid w:val="006E7541"/>
    <w:rsid w:val="0093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CEFB4-DC3B-4FBA-8E11-9FAA63F01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350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</dc:creator>
  <cp:keywords/>
  <dc:description/>
  <cp:lastModifiedBy>viki</cp:lastModifiedBy>
  <cp:revision>1</cp:revision>
  <dcterms:created xsi:type="dcterms:W3CDTF">2020-12-18T11:20:00Z</dcterms:created>
  <dcterms:modified xsi:type="dcterms:W3CDTF">2020-12-18T11:20:00Z</dcterms:modified>
</cp:coreProperties>
</file>