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EF3" w:rsidRPr="004A5D1D" w:rsidRDefault="00B53EF3" w:rsidP="00B53EF3">
      <w:pPr>
        <w:ind w:right="29"/>
        <w:jc w:val="right"/>
        <w:rPr>
          <w:b/>
          <w:i/>
        </w:rPr>
      </w:pPr>
      <w:r w:rsidRPr="004A5D1D">
        <w:rPr>
          <w:b/>
          <w:i/>
        </w:rPr>
        <w:t xml:space="preserve">2. melléklet a </w:t>
      </w:r>
      <w:r w:rsidRPr="00AE594B">
        <w:rPr>
          <w:b/>
          <w:i/>
        </w:rPr>
        <w:t>22/2013. (III. 29.)</w:t>
      </w:r>
      <w:r>
        <w:rPr>
          <w:b/>
        </w:rPr>
        <w:t xml:space="preserve"> </w:t>
      </w:r>
      <w:r w:rsidRPr="004A5D1D">
        <w:rPr>
          <w:b/>
          <w:i/>
        </w:rPr>
        <w:t>önkormányzati rendelethez</w:t>
      </w:r>
      <w:r>
        <w:rPr>
          <w:rStyle w:val="Lbjegyzet-hivatkozs"/>
          <w:b/>
          <w:i/>
        </w:rPr>
        <w:footnoteReference w:id="1"/>
      </w:r>
    </w:p>
    <w:p w:rsidR="00B53EF3" w:rsidRDefault="00B53EF3" w:rsidP="00B53EF3">
      <w:pPr>
        <w:ind w:right="29"/>
        <w:jc w:val="both"/>
      </w:pPr>
    </w:p>
    <w:p w:rsidR="00B53EF3" w:rsidRPr="006A3372" w:rsidRDefault="00B53EF3" w:rsidP="00B53EF3">
      <w:pPr>
        <w:pStyle w:val="Szvegtrzs"/>
        <w:rPr>
          <w:b w:val="0"/>
          <w:sz w:val="20"/>
          <w:szCs w:val="20"/>
        </w:rPr>
      </w:pPr>
      <w:r w:rsidRPr="006A3372">
        <w:rPr>
          <w:sz w:val="20"/>
          <w:szCs w:val="20"/>
        </w:rPr>
        <w:t>Összeférhetetlenségi, méltatlansági, vagyonnyilatkozat-tételi eljárással kapcsolatos eljárási szabályok</w:t>
      </w:r>
    </w:p>
    <w:p w:rsidR="00B53EF3" w:rsidRPr="006A3372" w:rsidRDefault="00B53EF3" w:rsidP="00B53EF3">
      <w:pPr>
        <w:ind w:right="29"/>
        <w:jc w:val="both"/>
      </w:pPr>
    </w:p>
    <w:p w:rsidR="00B53EF3" w:rsidRPr="006A3372" w:rsidRDefault="00B53EF3" w:rsidP="00B53EF3">
      <w:pPr>
        <w:ind w:right="29"/>
        <w:jc w:val="both"/>
      </w:pPr>
      <w:r w:rsidRPr="006A3372">
        <w:t xml:space="preserve">Magyarország helyi önkormányzatairól szóló 2011. évi CLXXXIX. törvény (továbbiakban: </w:t>
      </w:r>
      <w:proofErr w:type="spellStart"/>
      <w:r w:rsidRPr="006A3372">
        <w:t>Mötv</w:t>
      </w:r>
      <w:proofErr w:type="spellEnd"/>
      <w:r w:rsidRPr="006A3372">
        <w:t xml:space="preserve">.) 37-39. § előírásainak végrehajtása érdekében </w:t>
      </w:r>
      <w:r w:rsidRPr="006A3372">
        <w:rPr>
          <w:b/>
        </w:rPr>
        <w:t>a Pénzügyi, Tulajdonosi és</w:t>
      </w:r>
      <w:r w:rsidRPr="006A3372">
        <w:t xml:space="preserve"> </w:t>
      </w:r>
      <w:r w:rsidRPr="006A3372">
        <w:rPr>
          <w:b/>
          <w:bCs/>
        </w:rPr>
        <w:t>Vagyonnyilatkozat-kezelő Bizottság</w:t>
      </w:r>
      <w:r w:rsidRPr="006A3372">
        <w:t xml:space="preserve"> (a továbbiakban: Bizottság) a következő eljárási szabályok alapján veszi nyilvántartásba az összeférhetetlenségi nyilatkozatokat, a köztartozás-mentességi igazolásokat, a vagyonnyilatkozatokat, gondoskodik a kezelésükről, őrzésükről, biztosítja az azokba történő betekintést, továbbá folytatja le a vizsgálatot: </w:t>
      </w:r>
    </w:p>
    <w:p w:rsidR="00B53EF3" w:rsidRPr="006A3372" w:rsidRDefault="00B53EF3" w:rsidP="00B53EF3">
      <w:pPr>
        <w:ind w:right="29"/>
        <w:jc w:val="both"/>
      </w:pPr>
    </w:p>
    <w:p w:rsidR="00B53EF3" w:rsidRPr="006A3372" w:rsidRDefault="00B53EF3" w:rsidP="00B53EF3">
      <w:pPr>
        <w:ind w:right="29"/>
        <w:jc w:val="center"/>
        <w:rPr>
          <w:b/>
        </w:rPr>
      </w:pPr>
      <w:r w:rsidRPr="006A3372">
        <w:rPr>
          <w:b/>
        </w:rPr>
        <w:t>A) Összeférhetetlenség</w:t>
      </w:r>
    </w:p>
    <w:p w:rsidR="00B53EF3" w:rsidRPr="006A3372" w:rsidRDefault="00B53EF3" w:rsidP="00B53EF3">
      <w:pPr>
        <w:ind w:right="29"/>
        <w:jc w:val="center"/>
        <w:rPr>
          <w:b/>
        </w:rPr>
      </w:pPr>
    </w:p>
    <w:p w:rsidR="00B53EF3" w:rsidRPr="006A3372" w:rsidRDefault="00B53EF3" w:rsidP="00B53EF3">
      <w:pPr>
        <w:numPr>
          <w:ilvl w:val="0"/>
          <w:numId w:val="11"/>
        </w:numPr>
        <w:tabs>
          <w:tab w:val="clear" w:pos="720"/>
        </w:tabs>
        <w:ind w:left="0" w:right="29" w:firstLine="284"/>
        <w:jc w:val="both"/>
      </w:pPr>
      <w:r w:rsidRPr="006A3372">
        <w:t>A jegyző – a Munkaügyi Osztály közreműködésével – gondoskodik arról, hogy az érintettek az alakuló ülésen az összeférhetetlenségre vonatkozó jogszabályi előírásokról tájékoztatást kapjanak.</w:t>
      </w:r>
    </w:p>
    <w:p w:rsidR="00B53EF3" w:rsidRPr="006A3372" w:rsidRDefault="00B53EF3" w:rsidP="00B53EF3">
      <w:pPr>
        <w:numPr>
          <w:ilvl w:val="0"/>
          <w:numId w:val="11"/>
        </w:numPr>
        <w:tabs>
          <w:tab w:val="clear" w:pos="720"/>
        </w:tabs>
        <w:ind w:left="0" w:right="29" w:firstLine="284"/>
        <w:jc w:val="both"/>
      </w:pPr>
      <w:r w:rsidRPr="006A3372">
        <w:t>Az érintett amennyiben az összeférhetetlenséget jogszabályi akadály miatt határidőben nem tudja megszűntetni, akkor a jogviszony megszüntetéséről szóló, az arra jogosult által írásban megerősített lemondó nyilatkozatát benyújtja a Bizottsághoz.</w:t>
      </w:r>
    </w:p>
    <w:p w:rsidR="00B53EF3" w:rsidRPr="006A3372" w:rsidRDefault="00B53EF3" w:rsidP="00B53EF3">
      <w:pPr>
        <w:numPr>
          <w:ilvl w:val="0"/>
          <w:numId w:val="11"/>
        </w:numPr>
        <w:tabs>
          <w:tab w:val="clear" w:pos="720"/>
        </w:tabs>
        <w:ind w:left="0" w:right="29" w:firstLine="284"/>
        <w:jc w:val="both"/>
      </w:pPr>
      <w:r w:rsidRPr="006A3372">
        <w:t xml:space="preserve">Az összeférhetetlenség megszüntetésére vonatkozó nyilatkozat átvételére a Munkaügyi Osztály vezetője jogosult, aki az átvételről </w:t>
      </w:r>
      <w:r w:rsidRPr="006A3372">
        <w:rPr>
          <w:i/>
        </w:rPr>
        <w:t>„Igazolás az összeférhetetlenség megszüntetésére vonatkozó nyilatkozat átvételéről”</w:t>
      </w:r>
      <w:r w:rsidRPr="006A3372">
        <w:t xml:space="preserve"> nevű dokumentumot állít ki, és a megszűntetésre nyitva álló határidő lejárta után a nyilatkozatot az átvétel igazolására szolgáló dokumentummal együtt a Bizottság részére elérhetővé teszi.</w:t>
      </w:r>
    </w:p>
    <w:p w:rsidR="00B53EF3" w:rsidRPr="006A3372" w:rsidRDefault="00B53EF3" w:rsidP="00B53EF3">
      <w:pPr>
        <w:numPr>
          <w:ilvl w:val="0"/>
          <w:numId w:val="11"/>
        </w:numPr>
        <w:tabs>
          <w:tab w:val="clear" w:pos="720"/>
        </w:tabs>
        <w:ind w:left="0" w:right="29" w:firstLine="284"/>
        <w:jc w:val="both"/>
      </w:pPr>
      <w:r w:rsidRPr="006A3372">
        <w:t xml:space="preserve">A Bizottság határozatban állapítja meg az önkormányzati képviselő által tett a jogviszony megszüntetéséről szóló, az arra jogosult által írásban megerősített nyilatkozat Bizottság részére történő átadását az </w:t>
      </w:r>
      <w:r w:rsidRPr="006A3372">
        <w:rPr>
          <w:i/>
        </w:rPr>
        <w:t xml:space="preserve">„Igazolás az összeférhetetlenség megszüntetésére vonatkozó nyilatkozat átvételéről” </w:t>
      </w:r>
      <w:r w:rsidRPr="006A3372">
        <w:t>nevű dokumentumon szereplő átvételi időponttal.</w:t>
      </w:r>
    </w:p>
    <w:p w:rsidR="00B53EF3" w:rsidRPr="006A3372" w:rsidRDefault="00B53EF3" w:rsidP="00B53EF3">
      <w:pPr>
        <w:numPr>
          <w:ilvl w:val="0"/>
          <w:numId w:val="11"/>
        </w:numPr>
        <w:tabs>
          <w:tab w:val="clear" w:pos="720"/>
        </w:tabs>
        <w:ind w:left="0" w:right="29" w:firstLine="284"/>
        <w:jc w:val="both"/>
      </w:pPr>
      <w:r w:rsidRPr="006A3372">
        <w:t xml:space="preserve">Amennyiben a képviselő a </w:t>
      </w:r>
      <w:proofErr w:type="spellStart"/>
      <w:r w:rsidRPr="006A3372">
        <w:t>Mötv</w:t>
      </w:r>
      <w:proofErr w:type="spellEnd"/>
      <w:r w:rsidRPr="006A3372">
        <w:t xml:space="preserve">. 37. § (1) bekezdésében foglalt kötelezettségének nem tesz eleget és emiatt az összeférhetetlenség megállapítására kezdeményezés érkezik, a Bizottságot 8 napon belül az elnök összehívja. </w:t>
      </w:r>
    </w:p>
    <w:p w:rsidR="00B53EF3" w:rsidRPr="006A3372" w:rsidRDefault="00B53EF3" w:rsidP="00B53EF3">
      <w:pPr>
        <w:numPr>
          <w:ilvl w:val="0"/>
          <w:numId w:val="11"/>
        </w:numPr>
        <w:tabs>
          <w:tab w:val="clear" w:pos="720"/>
        </w:tabs>
        <w:ind w:left="0" w:right="29" w:firstLine="284"/>
        <w:jc w:val="both"/>
      </w:pPr>
      <w:r w:rsidRPr="006A3372">
        <w:t xml:space="preserve">A Bizottság a </w:t>
      </w:r>
      <w:proofErr w:type="spellStart"/>
      <w:r w:rsidRPr="006A3372">
        <w:t>Mötv</w:t>
      </w:r>
      <w:proofErr w:type="spellEnd"/>
      <w:r w:rsidRPr="006A3372">
        <w:t xml:space="preserve">. 46. § (2) bekezdése értelmében az összeférhetetlenséggel kapcsolatos ügyekben zárt ülést tart. </w:t>
      </w:r>
    </w:p>
    <w:p w:rsidR="00B53EF3" w:rsidRPr="006A3372" w:rsidRDefault="00B53EF3" w:rsidP="00B53EF3">
      <w:pPr>
        <w:numPr>
          <w:ilvl w:val="0"/>
          <w:numId w:val="11"/>
        </w:numPr>
        <w:tabs>
          <w:tab w:val="clear" w:pos="720"/>
        </w:tabs>
        <w:ind w:left="0" w:right="29" w:firstLine="284"/>
        <w:jc w:val="both"/>
      </w:pPr>
      <w:r w:rsidRPr="006A3372">
        <w:t>A Bizottság a kezdeményezést megvizsgálja és javaslatát a képviselőtestület elé terjeszti úgy, hogy arról a képviselőtestület következő ülésén, de legkésőbb az összeférhetetlenség megállapításának kezdeményezését követő 30 napon belül dönteni tudjon.</w:t>
      </w:r>
    </w:p>
    <w:p w:rsidR="00B53EF3" w:rsidRPr="006A3372" w:rsidRDefault="00B53EF3" w:rsidP="00B53EF3">
      <w:pPr>
        <w:numPr>
          <w:ilvl w:val="0"/>
          <w:numId w:val="11"/>
        </w:numPr>
        <w:tabs>
          <w:tab w:val="clear" w:pos="720"/>
        </w:tabs>
        <w:ind w:left="0" w:right="29" w:firstLine="284"/>
        <w:jc w:val="both"/>
      </w:pPr>
      <w:r w:rsidRPr="006A3372">
        <w:t xml:space="preserve">A Bizottság elnöke a képviselőtestületi ülést követően írásban értesíti a kezdeményezőt a vizsgálat eredményéről, a képviselőtestület döntéséről. </w:t>
      </w:r>
    </w:p>
    <w:p w:rsidR="00B53EF3" w:rsidRPr="006A3372" w:rsidRDefault="00B53EF3" w:rsidP="00B53EF3">
      <w:pPr>
        <w:numPr>
          <w:ilvl w:val="0"/>
          <w:numId w:val="11"/>
        </w:numPr>
        <w:tabs>
          <w:tab w:val="clear" w:pos="720"/>
        </w:tabs>
        <w:ind w:left="0" w:right="29" w:firstLine="284"/>
        <w:jc w:val="both"/>
      </w:pPr>
      <w:r w:rsidRPr="006A3372">
        <w:t xml:space="preserve">A képviselő összeférhetetlenségének megállapítására vonatkozó kezdeményezésre a 4. pont rendelkezéseit kell alkalmazni figyelemmel a </w:t>
      </w:r>
      <w:proofErr w:type="spellStart"/>
      <w:r w:rsidRPr="006A3372">
        <w:t>Mötv</w:t>
      </w:r>
      <w:proofErr w:type="spellEnd"/>
      <w:r w:rsidRPr="006A3372">
        <w:t>. 37. § (3) bekezdésében foglaltakra.</w:t>
      </w:r>
    </w:p>
    <w:p w:rsidR="00B53EF3" w:rsidRPr="006A3372" w:rsidRDefault="00B53EF3" w:rsidP="00B53EF3">
      <w:pPr>
        <w:numPr>
          <w:ilvl w:val="0"/>
          <w:numId w:val="11"/>
        </w:numPr>
        <w:tabs>
          <w:tab w:val="clear" w:pos="720"/>
        </w:tabs>
        <w:ind w:left="0" w:right="29" w:firstLine="284"/>
        <w:jc w:val="both"/>
      </w:pPr>
      <w:r w:rsidRPr="006A3372">
        <w:t>A Munkaügyi Osztály az összeférhetetlenséggel kapcsolatos nyilatkozatokat, az összeférhetetlenséggel kapcsolatos bizottsági és képviselőtestületi döntéseket nyilvántartja.</w:t>
      </w:r>
    </w:p>
    <w:p w:rsidR="00B53EF3" w:rsidRPr="006A3372" w:rsidRDefault="00B53EF3" w:rsidP="00B53EF3">
      <w:pPr>
        <w:numPr>
          <w:ilvl w:val="0"/>
          <w:numId w:val="11"/>
        </w:numPr>
        <w:tabs>
          <w:tab w:val="clear" w:pos="720"/>
        </w:tabs>
        <w:ind w:left="0" w:right="29" w:firstLine="284"/>
        <w:jc w:val="both"/>
      </w:pPr>
      <w:r w:rsidRPr="006A3372">
        <w:t xml:space="preserve">Az iratok kezelése elkülönítetten számítógépen és soros-folyószámos iktatókönyvben történik. </w:t>
      </w:r>
    </w:p>
    <w:p w:rsidR="00B53EF3" w:rsidRPr="006A3372" w:rsidRDefault="00B53EF3" w:rsidP="00B53EF3">
      <w:pPr>
        <w:numPr>
          <w:ilvl w:val="0"/>
          <w:numId w:val="11"/>
        </w:numPr>
        <w:tabs>
          <w:tab w:val="clear" w:pos="720"/>
        </w:tabs>
        <w:ind w:left="0" w:right="29" w:firstLine="284"/>
        <w:jc w:val="both"/>
      </w:pPr>
      <w:r w:rsidRPr="006A3372">
        <w:t xml:space="preserve">Az összeférhetetlenséggel kapcsolatos feladatok teljesítésének naprakész vezetése a „Nyilvántartás az összeférhetetlenségi dokumentumokról” nevű táblázatban történik. </w:t>
      </w:r>
    </w:p>
    <w:p w:rsidR="00B53EF3" w:rsidRPr="006A3372" w:rsidRDefault="00B53EF3" w:rsidP="00B53EF3">
      <w:pPr>
        <w:numPr>
          <w:ilvl w:val="0"/>
          <w:numId w:val="11"/>
        </w:numPr>
        <w:tabs>
          <w:tab w:val="clear" w:pos="720"/>
        </w:tabs>
        <w:ind w:left="0" w:right="29" w:firstLine="284"/>
        <w:jc w:val="both"/>
      </w:pPr>
      <w:r w:rsidRPr="006A3372">
        <w:t>Az iratokba való betekintésre a zárt ülésre vonatkozó előírásokat kell alkalmazni.</w:t>
      </w:r>
    </w:p>
    <w:p w:rsidR="00B53EF3" w:rsidRPr="006A3372" w:rsidRDefault="00B53EF3" w:rsidP="00B53EF3">
      <w:pPr>
        <w:ind w:right="29"/>
        <w:jc w:val="both"/>
      </w:pPr>
    </w:p>
    <w:p w:rsidR="00B53EF3" w:rsidRPr="006A3372" w:rsidRDefault="00B53EF3" w:rsidP="00B53EF3">
      <w:pPr>
        <w:ind w:right="29"/>
        <w:jc w:val="center"/>
        <w:rPr>
          <w:b/>
        </w:rPr>
      </w:pPr>
      <w:r w:rsidRPr="006A3372">
        <w:rPr>
          <w:b/>
        </w:rPr>
        <w:t>B) Méltatlanság</w:t>
      </w:r>
    </w:p>
    <w:p w:rsidR="00B53EF3" w:rsidRPr="006A3372" w:rsidRDefault="00B53EF3" w:rsidP="00B53EF3">
      <w:pPr>
        <w:ind w:right="29"/>
      </w:pPr>
    </w:p>
    <w:p w:rsidR="00B53EF3" w:rsidRPr="006A3372" w:rsidRDefault="00B53EF3" w:rsidP="00B53EF3">
      <w:pPr>
        <w:pStyle w:val="Listaszerbekezds"/>
        <w:numPr>
          <w:ilvl w:val="0"/>
          <w:numId w:val="13"/>
        </w:numPr>
        <w:ind w:left="0" w:right="29" w:firstLine="284"/>
        <w:contextualSpacing/>
        <w:jc w:val="both"/>
      </w:pPr>
      <w:r w:rsidRPr="006A3372">
        <w:t>A jegyző – a Munkaügyi Osztály közreműködésével – gondoskodik arról, hogy az érintettek az alakuló ülésen a méltatlanságra vonatkozó jogszabályi előírásokról tájékoztatást kapjanak.</w:t>
      </w:r>
    </w:p>
    <w:p w:rsidR="00B53EF3" w:rsidRPr="006A3372" w:rsidRDefault="00B53EF3" w:rsidP="00B53EF3">
      <w:pPr>
        <w:pStyle w:val="Listaszerbekezds"/>
        <w:numPr>
          <w:ilvl w:val="0"/>
          <w:numId w:val="13"/>
        </w:numPr>
        <w:ind w:left="0" w:right="29" w:firstLine="284"/>
        <w:contextualSpacing/>
        <w:jc w:val="both"/>
      </w:pPr>
      <w:r w:rsidRPr="006A3372">
        <w:t xml:space="preserve">A köztartozásmentes adatbázisba való felvétel megtörténtéről szóló igazolás átvételére a Munkaügyi Osztály vezetője jogosult, aki az átvételről </w:t>
      </w:r>
      <w:r w:rsidRPr="006A3372">
        <w:rPr>
          <w:i/>
        </w:rPr>
        <w:t>„Igazolás a köztartozásmentes adatbázisba történő felvételt igazoló irat átvételéről”</w:t>
      </w:r>
      <w:r w:rsidRPr="006A3372">
        <w:t xml:space="preserve"> nevű dokumentumot állít ki. Az igazolás benyújtására rendelkezésre álló határidő lejárta után az igazolásokat az átvételt igazoló dokumentummal együtt a Bizottság részére elérhetővé teszi.</w:t>
      </w:r>
    </w:p>
    <w:p w:rsidR="00B53EF3" w:rsidRPr="006A3372" w:rsidRDefault="00B53EF3" w:rsidP="00B53EF3">
      <w:pPr>
        <w:pStyle w:val="Listaszerbekezds"/>
        <w:numPr>
          <w:ilvl w:val="0"/>
          <w:numId w:val="13"/>
        </w:numPr>
        <w:ind w:left="0" w:right="29" w:firstLine="284"/>
        <w:contextualSpacing/>
        <w:jc w:val="both"/>
      </w:pPr>
      <w:r w:rsidRPr="006A3372">
        <w:t>A Bizottság elnöke a köztartozásmentes adatbázisba való felvétel kötelezettek általi teljesítéséről tájékoztatást készít a Képviselőtestület részére.</w:t>
      </w:r>
    </w:p>
    <w:p w:rsidR="00B53EF3" w:rsidRPr="006A3372" w:rsidRDefault="00B53EF3" w:rsidP="00B53EF3">
      <w:pPr>
        <w:pStyle w:val="Listaszerbekezds"/>
        <w:numPr>
          <w:ilvl w:val="0"/>
          <w:numId w:val="13"/>
        </w:numPr>
        <w:ind w:left="0" w:right="29" w:firstLine="284"/>
        <w:contextualSpacing/>
        <w:jc w:val="both"/>
      </w:pPr>
      <w:r w:rsidRPr="006A3372">
        <w:t xml:space="preserve">A méltatlansági eljárásra egyebekben az </w:t>
      </w:r>
      <w:proofErr w:type="gramStart"/>
      <w:r w:rsidRPr="006A3372">
        <w:t>A</w:t>
      </w:r>
      <w:proofErr w:type="gramEnd"/>
      <w:r w:rsidRPr="006A3372">
        <w:t>) pont 5-13. alpontjának rendelkezéseit kell megfelelően alkalmazni.</w:t>
      </w:r>
    </w:p>
    <w:p w:rsidR="00B53EF3" w:rsidRPr="006A3372" w:rsidRDefault="00B53EF3" w:rsidP="00B53EF3">
      <w:pPr>
        <w:ind w:right="29"/>
        <w:jc w:val="both"/>
      </w:pPr>
    </w:p>
    <w:p w:rsidR="00B53EF3" w:rsidRPr="006A3372" w:rsidRDefault="00B53EF3" w:rsidP="00B53EF3">
      <w:pPr>
        <w:rPr>
          <w:b/>
        </w:rPr>
      </w:pPr>
      <w:r w:rsidRPr="006A3372">
        <w:rPr>
          <w:b/>
        </w:rPr>
        <w:br w:type="page"/>
      </w:r>
    </w:p>
    <w:p w:rsidR="00B53EF3" w:rsidRPr="006A3372" w:rsidRDefault="00B53EF3" w:rsidP="00B53EF3">
      <w:pPr>
        <w:ind w:right="29"/>
        <w:jc w:val="center"/>
        <w:rPr>
          <w:b/>
        </w:rPr>
      </w:pPr>
      <w:r w:rsidRPr="006A3372">
        <w:rPr>
          <w:b/>
        </w:rPr>
        <w:lastRenderedPageBreak/>
        <w:t>C) Vagyonnyilatkozat-tétel</w:t>
      </w:r>
    </w:p>
    <w:p w:rsidR="00B53EF3" w:rsidRPr="006A3372" w:rsidRDefault="00B53EF3" w:rsidP="00B53EF3">
      <w:pPr>
        <w:ind w:right="29"/>
        <w:jc w:val="center"/>
        <w:rPr>
          <w:b/>
        </w:rPr>
      </w:pPr>
    </w:p>
    <w:p w:rsidR="00B53EF3" w:rsidRPr="006A3372" w:rsidRDefault="00B53EF3" w:rsidP="00B53EF3">
      <w:pPr>
        <w:pStyle w:val="Listaszerbekezds"/>
        <w:numPr>
          <w:ilvl w:val="0"/>
          <w:numId w:val="12"/>
        </w:numPr>
        <w:tabs>
          <w:tab w:val="clear" w:pos="720"/>
        </w:tabs>
        <w:ind w:left="0" w:right="29" w:firstLine="284"/>
        <w:contextualSpacing/>
        <w:jc w:val="both"/>
      </w:pPr>
      <w:r w:rsidRPr="006A3372">
        <w:t>A jegyző – a Munkaügyi Osztály közreműködésével – gondoskodik arról, hogy az érintettek az alakuló ülésen a vagyonnyilatkozat-tételre vonatkozó jogszabályi előírásokról tájékoztatást kapjanak.</w:t>
      </w:r>
    </w:p>
    <w:p w:rsidR="00B53EF3" w:rsidRPr="00B85C34" w:rsidRDefault="00B53EF3" w:rsidP="00B53EF3">
      <w:pPr>
        <w:pStyle w:val="Listaszerbekezds"/>
        <w:numPr>
          <w:ilvl w:val="0"/>
          <w:numId w:val="12"/>
        </w:numPr>
        <w:tabs>
          <w:tab w:val="clear" w:pos="720"/>
        </w:tabs>
        <w:ind w:left="0" w:right="29" w:firstLine="284"/>
        <w:contextualSpacing/>
        <w:jc w:val="both"/>
      </w:pPr>
      <w:r>
        <w:rPr>
          <w:rStyle w:val="Lbjegyzet-hivatkozs"/>
        </w:rPr>
        <w:footnoteReference w:id="2"/>
      </w:r>
      <w:r w:rsidRPr="00B85C34">
        <w:t xml:space="preserve">A Bizottság elnöke írásban felkéri a képviselőket vagyonnyilatkozat-tételi kötelezettségük teljesítésére és átadja részükre a vagyonnyilatkozat-tételi nyomtatványokat. </w:t>
      </w:r>
    </w:p>
    <w:p w:rsidR="00B53EF3" w:rsidRPr="00B85C34" w:rsidRDefault="00B53EF3" w:rsidP="00B53EF3">
      <w:pPr>
        <w:pStyle w:val="Listaszerbekezds"/>
        <w:numPr>
          <w:ilvl w:val="0"/>
          <w:numId w:val="12"/>
        </w:numPr>
        <w:tabs>
          <w:tab w:val="clear" w:pos="720"/>
        </w:tabs>
        <w:ind w:left="0" w:right="29" w:firstLine="284"/>
        <w:contextualSpacing/>
        <w:jc w:val="both"/>
      </w:pPr>
      <w:r w:rsidRPr="00B85C34">
        <w:t>A vagyonnyilatkozatokat tartalmazó borítékok átvételére a Munkaügyi Osztály vezetője jogosult, aki az átvételről „Igazolás vagyonnyilatkozat átvételéről” nevű dokumentumot állít ki. Az átvételi határidő lejárta után, vagyonnyilatkozatokat az átvétel igazolására szolgáló dokumentummal együtt a Bizottság részére elérhetővé teszi.</w:t>
      </w:r>
    </w:p>
    <w:p w:rsidR="00B53EF3" w:rsidRPr="006A3372" w:rsidRDefault="00B53EF3" w:rsidP="00B53EF3">
      <w:pPr>
        <w:numPr>
          <w:ilvl w:val="0"/>
          <w:numId w:val="12"/>
        </w:numPr>
        <w:tabs>
          <w:tab w:val="clear" w:pos="720"/>
        </w:tabs>
        <w:ind w:left="0" w:right="29" w:firstLine="284"/>
        <w:jc w:val="both"/>
      </w:pPr>
      <w:r w:rsidRPr="006A3372">
        <w:t>A Bizottság elnöke a vagyonnyilatkozat-tételi kötelezettség kötelezettek általi teljesítéséről tájékoztatást készít a Képviselőtestület részére.</w:t>
      </w:r>
    </w:p>
    <w:p w:rsidR="00B53EF3" w:rsidRPr="006A3372" w:rsidRDefault="00B53EF3" w:rsidP="00B53EF3">
      <w:pPr>
        <w:numPr>
          <w:ilvl w:val="0"/>
          <w:numId w:val="12"/>
        </w:numPr>
        <w:tabs>
          <w:tab w:val="clear" w:pos="720"/>
        </w:tabs>
        <w:ind w:left="0" w:right="29" w:firstLine="284"/>
        <w:jc w:val="both"/>
      </w:pPr>
      <w:r w:rsidRPr="006A3372">
        <w:t xml:space="preserve">A Munkaügyi Osztály vezetője gondoskodik a tárgyévre vonatkozó vagyonnyilatkozat-tételt követően az előző időszakra vonatkozó vagyonnyilatkozat, valamint mandátum megszűnése és amennyiben azt írásban bejelentették a közös háztartásban élés megszűnése esetén a vagyonnyilatkozat kötelezett részére történő visszaadásáról, melyről </w:t>
      </w:r>
      <w:r w:rsidRPr="006A3372">
        <w:rPr>
          <w:i/>
        </w:rPr>
        <w:t>„Igazolás az előző időszakra vonatkozó vagyonnyilatkozat visszaadásáról”</w:t>
      </w:r>
      <w:r w:rsidRPr="006A3372">
        <w:t xml:space="preserve"> nevű dokumentumot állít ki. </w:t>
      </w:r>
    </w:p>
    <w:p w:rsidR="00B53EF3" w:rsidRPr="006A3372" w:rsidRDefault="00B53EF3" w:rsidP="00B53EF3">
      <w:pPr>
        <w:numPr>
          <w:ilvl w:val="0"/>
          <w:numId w:val="12"/>
        </w:numPr>
        <w:tabs>
          <w:tab w:val="clear" w:pos="720"/>
        </w:tabs>
        <w:ind w:left="0" w:right="29" w:firstLine="284"/>
        <w:jc w:val="both"/>
        <w:rPr>
          <w:bCs/>
        </w:rPr>
      </w:pPr>
      <w:r w:rsidRPr="006A3372">
        <w:t>A vagyonnyilatkozatokat elkülönítetten a Polgármesteri Hivatal hivatalos helyiségében lemezszekrényben kell tárolni.</w:t>
      </w:r>
    </w:p>
    <w:p w:rsidR="00B53EF3" w:rsidRPr="006A3372" w:rsidRDefault="00B53EF3" w:rsidP="00B53EF3">
      <w:pPr>
        <w:numPr>
          <w:ilvl w:val="0"/>
          <w:numId w:val="12"/>
        </w:numPr>
        <w:tabs>
          <w:tab w:val="clear" w:pos="720"/>
        </w:tabs>
        <w:ind w:left="0" w:right="29" w:firstLine="284"/>
        <w:jc w:val="both"/>
        <w:rPr>
          <w:bCs/>
        </w:rPr>
      </w:pPr>
      <w:r w:rsidRPr="006A3372">
        <w:t xml:space="preserve">A vagyonnyilatkozat-tételi eljárásra az </w:t>
      </w:r>
      <w:proofErr w:type="gramStart"/>
      <w:r w:rsidRPr="006A3372">
        <w:t>A</w:t>
      </w:r>
      <w:proofErr w:type="gramEnd"/>
      <w:r w:rsidRPr="006A3372">
        <w:t>) pont 5-12. alpontjának rendelkezéseit kell megfelelően alkalmazni.</w:t>
      </w:r>
    </w:p>
    <w:p w:rsidR="00B53EF3" w:rsidRPr="006A3372" w:rsidRDefault="00B53EF3" w:rsidP="00B53EF3">
      <w:pPr>
        <w:numPr>
          <w:ilvl w:val="0"/>
          <w:numId w:val="12"/>
        </w:numPr>
        <w:tabs>
          <w:tab w:val="clear" w:pos="720"/>
        </w:tabs>
        <w:ind w:left="0" w:right="29" w:firstLine="284"/>
        <w:jc w:val="both"/>
      </w:pPr>
      <w:r w:rsidRPr="006A3372">
        <w:t>A Bizottság elnöke gondoskodik az azonosító adatok törléséről az eljárás lezárását követő 8 napon belül.</w:t>
      </w:r>
    </w:p>
    <w:p w:rsidR="00B53EF3" w:rsidRPr="006A3372" w:rsidRDefault="00B53EF3" w:rsidP="00B53EF3">
      <w:pPr>
        <w:numPr>
          <w:ilvl w:val="0"/>
          <w:numId w:val="12"/>
        </w:numPr>
        <w:tabs>
          <w:tab w:val="clear" w:pos="720"/>
        </w:tabs>
        <w:ind w:left="0" w:right="29" w:firstLine="284"/>
        <w:jc w:val="both"/>
      </w:pPr>
      <w:r w:rsidRPr="006A3372">
        <w:t xml:space="preserve">Az önkormányzati képviselő vagyonnyilatkozata – a </w:t>
      </w:r>
      <w:proofErr w:type="spellStart"/>
      <w:r w:rsidRPr="006A3372">
        <w:t>Mötv</w:t>
      </w:r>
      <w:proofErr w:type="spellEnd"/>
      <w:r w:rsidRPr="006A3372">
        <w:t>. 39. § (3) bekezdésére figyelemmel – közérdekből nyilvános. A nyilvánosság biztosításának formája: az önkormányzat honlapján való közzététel. A vagyongyarapodás követhetősége érdekében a 2013. évre és az azt követő évekre vonatkozó vagyonnyilatkozat a honlapról nem távolítható el a képviselői mandátum lejártát követő év végéig. A 2010. évtől keletkezett képviselői vagyonnyilatkozatok közzétehetők az önkormányzat honlapján. Amennyiben az önkormányzati képviselő kéri, az önkormányzat biztosítja a 2010. és 2013. között keletkezett vagyonnyilatkozatok honlapon való megjelentetésének lehetőségét.</w:t>
      </w:r>
    </w:p>
    <w:p w:rsidR="00B53EF3" w:rsidRPr="006A3372" w:rsidRDefault="00B53EF3" w:rsidP="00B53EF3">
      <w:pPr>
        <w:numPr>
          <w:ilvl w:val="0"/>
          <w:numId w:val="12"/>
        </w:numPr>
        <w:tabs>
          <w:tab w:val="clear" w:pos="720"/>
        </w:tabs>
        <w:ind w:left="0" w:right="29" w:firstLine="284"/>
        <w:jc w:val="both"/>
      </w:pPr>
      <w:r w:rsidRPr="006A3372">
        <w:t>A képviselői vagyonnyilatkozatba betekintetést kérő a Bizottság elnöke részére juttatja el kérelmét. A kérelemben szerepelnie kell a kérelmező nevének, értesítési címének, annak, hogy melyik képviselő nyilatkozatába kíván betekinteni. A kérelemre a Bizottság elnöke írásban válaszol, kijelölve a betekintés helyét és időpontját. A betekintés a Bizottság elnökének és egy tagjának a jelenlétében történik. A bizottság elnöke és jelenlévő tagja rövid jegyzőkönyvben dokumentálja a betekintés tényét.</w:t>
      </w:r>
    </w:p>
    <w:p w:rsidR="00B53EF3" w:rsidRPr="004A5D1D" w:rsidRDefault="00B53EF3" w:rsidP="00B53EF3">
      <w:pPr>
        <w:ind w:right="29"/>
        <w:jc w:val="both"/>
      </w:pPr>
    </w:p>
    <w:p w:rsidR="00C76EAA" w:rsidRDefault="00C76EAA" w:rsidP="00B53EF3">
      <w:bookmarkStart w:id="0" w:name="_GoBack"/>
      <w:bookmarkEnd w:id="0"/>
    </w:p>
    <w:sectPr w:rsidR="00C76E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3F9" w:rsidRDefault="006D43F9" w:rsidP="00B53EF3">
      <w:r>
        <w:separator/>
      </w:r>
    </w:p>
  </w:endnote>
  <w:endnote w:type="continuationSeparator" w:id="0">
    <w:p w:rsidR="006D43F9" w:rsidRDefault="006D43F9" w:rsidP="00B53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Ottawa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3F9" w:rsidRDefault="006D43F9" w:rsidP="00B53EF3">
      <w:r>
        <w:separator/>
      </w:r>
    </w:p>
  </w:footnote>
  <w:footnote w:type="continuationSeparator" w:id="0">
    <w:p w:rsidR="006D43F9" w:rsidRDefault="006D43F9" w:rsidP="00B53EF3">
      <w:r>
        <w:continuationSeparator/>
      </w:r>
    </w:p>
  </w:footnote>
  <w:footnote w:id="1">
    <w:p w:rsidR="00B53EF3" w:rsidRPr="00E87209" w:rsidRDefault="00B53EF3" w:rsidP="00B53EF3">
      <w:pPr>
        <w:pStyle w:val="Lbjegyzetszveg"/>
        <w:rPr>
          <w:rFonts w:ascii="Times New Roman" w:hAnsi="Times New Roman"/>
        </w:rPr>
      </w:pPr>
      <w:r w:rsidRPr="00E87209">
        <w:rPr>
          <w:rStyle w:val="Lbjegyzet-hivatkozs"/>
          <w:rFonts w:ascii="Times New Roman" w:hAnsi="Times New Roman"/>
        </w:rPr>
        <w:footnoteRef/>
      </w:r>
      <w:r w:rsidRPr="00E87209">
        <w:rPr>
          <w:rFonts w:ascii="Times New Roman" w:hAnsi="Times New Roman"/>
        </w:rPr>
        <w:t xml:space="preserve"> Módosította: 36/2014. (XI. 7.) </w:t>
      </w:r>
      <w:proofErr w:type="spellStart"/>
      <w:r w:rsidRPr="00E87209">
        <w:rPr>
          <w:rFonts w:ascii="Times New Roman" w:hAnsi="Times New Roman"/>
        </w:rPr>
        <w:t>Ör</w:t>
      </w:r>
      <w:proofErr w:type="spellEnd"/>
      <w:r w:rsidRPr="00E87209">
        <w:rPr>
          <w:rFonts w:ascii="Times New Roman" w:hAnsi="Times New Roman"/>
        </w:rPr>
        <w:t>. 8. §</w:t>
      </w:r>
    </w:p>
  </w:footnote>
  <w:footnote w:id="2">
    <w:p w:rsidR="00B53EF3" w:rsidRPr="00B85C34" w:rsidRDefault="00B53EF3" w:rsidP="00B53EF3">
      <w:pPr>
        <w:pStyle w:val="Lbjegyzetszveg"/>
        <w:rPr>
          <w:rFonts w:ascii="Times New Roman" w:hAnsi="Times New Roman"/>
        </w:rPr>
      </w:pPr>
      <w:r w:rsidRPr="00B85C34">
        <w:rPr>
          <w:rStyle w:val="Lbjegyzet-hivatkozs"/>
          <w:rFonts w:ascii="Times New Roman" w:hAnsi="Times New Roman"/>
        </w:rPr>
        <w:footnoteRef/>
      </w:r>
      <w:r w:rsidRPr="00B85C34">
        <w:rPr>
          <w:rFonts w:ascii="Times New Roman" w:hAnsi="Times New Roman"/>
        </w:rPr>
        <w:t xml:space="preserve"> </w:t>
      </w:r>
      <w:proofErr w:type="gramStart"/>
      <w:r w:rsidRPr="00B85C34">
        <w:rPr>
          <w:rFonts w:ascii="Times New Roman" w:hAnsi="Times New Roman"/>
        </w:rPr>
        <w:t>módosította</w:t>
      </w:r>
      <w:proofErr w:type="gramEnd"/>
      <w:r w:rsidRPr="00B85C34">
        <w:rPr>
          <w:rFonts w:ascii="Times New Roman" w:hAnsi="Times New Roman"/>
        </w:rPr>
        <w:t xml:space="preserve">: 6/2016. (I. 29.) </w:t>
      </w:r>
      <w:proofErr w:type="spellStart"/>
      <w:r w:rsidRPr="00B85C34">
        <w:rPr>
          <w:rFonts w:ascii="Times New Roman" w:hAnsi="Times New Roman"/>
        </w:rPr>
        <w:t>Ör</w:t>
      </w:r>
      <w:proofErr w:type="spellEnd"/>
      <w:r w:rsidRPr="00B85C34">
        <w:rPr>
          <w:rFonts w:ascii="Times New Roman" w:hAnsi="Times New Roman"/>
        </w:rPr>
        <w:t>. 2. §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A08EB"/>
    <w:multiLevelType w:val="multilevel"/>
    <w:tmpl w:val="75606E3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pStyle w:val="Stlus1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DE930CB"/>
    <w:multiLevelType w:val="hybridMultilevel"/>
    <w:tmpl w:val="53148218"/>
    <w:lvl w:ilvl="0" w:tplc="A09879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7C1681"/>
    <w:multiLevelType w:val="hybridMultilevel"/>
    <w:tmpl w:val="F1D2B35C"/>
    <w:lvl w:ilvl="0" w:tplc="E3A6D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A9594A"/>
    <w:multiLevelType w:val="hybridMultilevel"/>
    <w:tmpl w:val="06C895F8"/>
    <w:lvl w:ilvl="0" w:tplc="A09879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145F80"/>
    <w:multiLevelType w:val="hybridMultilevel"/>
    <w:tmpl w:val="303CE3FA"/>
    <w:lvl w:ilvl="0" w:tplc="C0ECAC2A">
      <w:start w:val="1"/>
      <w:numFmt w:val="bullet"/>
      <w:lvlText w:val=""/>
      <w:lvlJc w:val="left"/>
      <w:pPr>
        <w:tabs>
          <w:tab w:val="num" w:pos="964"/>
        </w:tabs>
        <w:ind w:left="964" w:hanging="284"/>
      </w:pPr>
      <w:rPr>
        <w:rFonts w:ascii="Wingdings" w:hAnsi="Wingdings" w:hint="default"/>
        <w:color w:val="E20A20"/>
      </w:rPr>
    </w:lvl>
    <w:lvl w:ilvl="1" w:tplc="2A8CBB9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634567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C6C95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66BB4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A38A776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5E4F5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5A323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AF26E34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0"/>
  </w:num>
  <w:num w:numId="4">
    <w:abstractNumId w:val="4"/>
  </w:num>
  <w:num w:numId="5">
    <w:abstractNumId w:val="0"/>
  </w:num>
  <w:num w:numId="6">
    <w:abstractNumId w:val="4"/>
  </w:num>
  <w:num w:numId="7">
    <w:abstractNumId w:val="0"/>
  </w:num>
  <w:num w:numId="8">
    <w:abstractNumId w:val="4"/>
  </w:num>
  <w:num w:numId="9">
    <w:abstractNumId w:val="0"/>
  </w:num>
  <w:num w:numId="10">
    <w:abstractNumId w:val="4"/>
  </w:num>
  <w:num w:numId="11">
    <w:abstractNumId w:val="2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EF3"/>
    <w:rsid w:val="006B5D65"/>
    <w:rsid w:val="006D43F9"/>
    <w:rsid w:val="00760CD9"/>
    <w:rsid w:val="00B53EF3"/>
    <w:rsid w:val="00C76EAA"/>
    <w:rsid w:val="00ED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53EF3"/>
    <w:rPr>
      <w:lang w:eastAsia="hu-HU"/>
    </w:rPr>
  </w:style>
  <w:style w:type="paragraph" w:styleId="Cmsor1">
    <w:name w:val="heading 1"/>
    <w:basedOn w:val="Norml"/>
    <w:next w:val="Norml"/>
    <w:link w:val="Cmsor1Char"/>
    <w:autoRedefine/>
    <w:uiPriority w:val="9"/>
    <w:qFormat/>
    <w:rsid w:val="006B5D65"/>
    <w:pPr>
      <w:shd w:val="clear" w:color="auto" w:fill="FFFFFF"/>
      <w:tabs>
        <w:tab w:val="center" w:pos="4819"/>
      </w:tabs>
      <w:autoSpaceDE w:val="0"/>
      <w:autoSpaceDN w:val="0"/>
      <w:adjustRightInd w:val="0"/>
      <w:spacing w:line="276" w:lineRule="auto"/>
      <w:outlineLvl w:val="0"/>
    </w:pPr>
    <w:rPr>
      <w:b/>
      <w:sz w:val="24"/>
      <w:lang w:eastAsia="en-US"/>
    </w:rPr>
  </w:style>
  <w:style w:type="paragraph" w:styleId="Cmsor2">
    <w:name w:val="heading 2"/>
    <w:basedOn w:val="Norml"/>
    <w:next w:val="Norml"/>
    <w:link w:val="Cmsor2Char"/>
    <w:autoRedefine/>
    <w:uiPriority w:val="9"/>
    <w:qFormat/>
    <w:rsid w:val="006B5D65"/>
    <w:pPr>
      <w:keepNext/>
      <w:shd w:val="clear" w:color="auto" w:fill="FFFFFF"/>
      <w:tabs>
        <w:tab w:val="left" w:pos="2580"/>
      </w:tabs>
      <w:spacing w:line="276" w:lineRule="auto"/>
      <w:outlineLvl w:val="1"/>
    </w:pPr>
    <w:rPr>
      <w:rFonts w:eastAsiaTheme="majorEastAsia" w:cstheme="majorBidi"/>
      <w:b/>
      <w:sz w:val="24"/>
      <w:lang w:eastAsia="en-US"/>
    </w:rPr>
  </w:style>
  <w:style w:type="paragraph" w:styleId="Cmsor3">
    <w:name w:val="heading 3"/>
    <w:basedOn w:val="Norml"/>
    <w:next w:val="Norml"/>
    <w:link w:val="Cmsor3Char"/>
    <w:uiPriority w:val="9"/>
    <w:qFormat/>
    <w:rsid w:val="006B5D6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240"/>
      <w:outlineLvl w:val="2"/>
    </w:pPr>
    <w:rPr>
      <w:b/>
      <w:bCs/>
      <w:sz w:val="24"/>
      <w:szCs w:val="26"/>
    </w:rPr>
  </w:style>
  <w:style w:type="paragraph" w:styleId="Cmsor4">
    <w:name w:val="heading 4"/>
    <w:basedOn w:val="Norml"/>
    <w:next w:val="Norml"/>
    <w:link w:val="Cmsor4Char"/>
    <w:qFormat/>
    <w:rsid w:val="006B5D6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240"/>
      <w:outlineLvl w:val="3"/>
    </w:pPr>
    <w:rPr>
      <w:bCs/>
      <w:sz w:val="24"/>
      <w:szCs w:val="28"/>
    </w:rPr>
  </w:style>
  <w:style w:type="paragraph" w:styleId="Cmsor5">
    <w:name w:val="heading 5"/>
    <w:basedOn w:val="Norml"/>
    <w:next w:val="Norml"/>
    <w:link w:val="Cmsor5Char"/>
    <w:qFormat/>
    <w:rsid w:val="006B5D6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qFormat/>
    <w:rsid w:val="006B5D65"/>
    <w:pPr>
      <w:spacing w:before="240" w:after="60"/>
      <w:outlineLvl w:val="5"/>
    </w:pPr>
    <w:rPr>
      <w:b/>
      <w:bCs/>
      <w:szCs w:val="22"/>
    </w:rPr>
  </w:style>
  <w:style w:type="paragraph" w:styleId="Cmsor7">
    <w:name w:val="heading 7"/>
    <w:basedOn w:val="Norml"/>
    <w:next w:val="Norml"/>
    <w:link w:val="Cmsor7Char"/>
    <w:qFormat/>
    <w:rsid w:val="006B5D65"/>
    <w:pPr>
      <w:spacing w:before="240" w:after="60"/>
      <w:outlineLvl w:val="6"/>
    </w:pPr>
    <w:rPr>
      <w:sz w:val="24"/>
    </w:rPr>
  </w:style>
  <w:style w:type="paragraph" w:styleId="Cmsor8">
    <w:name w:val="heading 8"/>
    <w:basedOn w:val="Norml"/>
    <w:next w:val="Norml"/>
    <w:link w:val="Cmsor8Char"/>
    <w:qFormat/>
    <w:rsid w:val="006B5D65"/>
    <w:pPr>
      <w:spacing w:before="240" w:after="60"/>
      <w:outlineLvl w:val="7"/>
    </w:pPr>
    <w:rPr>
      <w:i/>
      <w:iCs/>
      <w:sz w:val="24"/>
    </w:rPr>
  </w:style>
  <w:style w:type="paragraph" w:styleId="Cmsor9">
    <w:name w:val="heading 9"/>
    <w:basedOn w:val="Norml"/>
    <w:next w:val="Norml"/>
    <w:link w:val="Cmsor9Char"/>
    <w:qFormat/>
    <w:rsid w:val="006B5D65"/>
    <w:pPr>
      <w:spacing w:before="240" w:after="60"/>
      <w:outlineLvl w:val="8"/>
    </w:pPr>
    <w:rPr>
      <w:rFonts w:ascii="Cambria" w:hAnsi="Cambria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Cmsor2"/>
    <w:link w:val="Stlus1Char"/>
    <w:autoRedefine/>
    <w:qFormat/>
    <w:rsid w:val="006B5D65"/>
    <w:pPr>
      <w:numPr>
        <w:ilvl w:val="1"/>
        <w:numId w:val="1"/>
      </w:numPr>
      <w:spacing w:line="360" w:lineRule="auto"/>
    </w:pPr>
  </w:style>
  <w:style w:type="character" w:customStyle="1" w:styleId="Stlus1Char">
    <w:name w:val="Stílus1 Char"/>
    <w:basedOn w:val="Cmsor2Char"/>
    <w:link w:val="Stlus1"/>
    <w:rsid w:val="006B5D65"/>
    <w:rPr>
      <w:rFonts w:eastAsiaTheme="majorEastAsia" w:cstheme="majorBidi"/>
      <w:b/>
      <w:sz w:val="24"/>
      <w:szCs w:val="24"/>
      <w:shd w:val="clear" w:color="auto" w:fill="FFFFFF"/>
    </w:rPr>
  </w:style>
  <w:style w:type="character" w:customStyle="1" w:styleId="Cmsor2Char">
    <w:name w:val="Címsor 2 Char"/>
    <w:link w:val="Cmsor2"/>
    <w:uiPriority w:val="9"/>
    <w:rsid w:val="006B5D65"/>
    <w:rPr>
      <w:rFonts w:eastAsiaTheme="majorEastAsia" w:cstheme="majorBidi"/>
      <w:b/>
      <w:sz w:val="24"/>
      <w:szCs w:val="24"/>
      <w:shd w:val="clear" w:color="auto" w:fill="FFFFFF"/>
    </w:rPr>
  </w:style>
  <w:style w:type="paragraph" w:customStyle="1" w:styleId="Stlus2">
    <w:name w:val="Stílus2"/>
    <w:basedOn w:val="Cmsor2"/>
    <w:autoRedefine/>
    <w:qFormat/>
    <w:rsid w:val="006B5D65"/>
    <w:rPr>
      <w:rFonts w:eastAsia="Times New Roman" w:cs="Times New Roman"/>
      <w:lang w:eastAsia="hu-HU"/>
    </w:rPr>
  </w:style>
  <w:style w:type="paragraph" w:customStyle="1" w:styleId="DecimalAligned">
    <w:name w:val="Decimal Aligned"/>
    <w:basedOn w:val="Norml"/>
    <w:uiPriority w:val="40"/>
    <w:qFormat/>
    <w:rsid w:val="006B5D65"/>
    <w:pPr>
      <w:tabs>
        <w:tab w:val="decimal" w:pos="360"/>
      </w:tabs>
      <w:spacing w:after="200" w:line="276" w:lineRule="auto"/>
    </w:pPr>
    <w:rPr>
      <w:rFonts w:eastAsia="Calibri"/>
      <w:szCs w:val="22"/>
    </w:rPr>
  </w:style>
  <w:style w:type="paragraph" w:customStyle="1" w:styleId="ECszveg">
    <w:name w:val="EC_szöveg"/>
    <w:basedOn w:val="Norml"/>
    <w:link w:val="ECszvegChar"/>
    <w:qFormat/>
    <w:rsid w:val="006B5D65"/>
    <w:pPr>
      <w:spacing w:line="276" w:lineRule="auto"/>
      <w:ind w:firstLine="113"/>
    </w:pPr>
    <w:rPr>
      <w:rFonts w:ascii="Lucida Sans Unicode" w:hAnsi="Lucida Sans Unicode"/>
      <w:color w:val="5B595A"/>
      <w:szCs w:val="22"/>
      <w:lang w:eastAsia="en-US"/>
    </w:rPr>
  </w:style>
  <w:style w:type="character" w:customStyle="1" w:styleId="ECszvegChar">
    <w:name w:val="EC_szöveg Char"/>
    <w:link w:val="ECszveg"/>
    <w:rsid w:val="006B5D65"/>
    <w:rPr>
      <w:rFonts w:ascii="Lucida Sans Unicode" w:hAnsi="Lucida Sans Unicode"/>
      <w:color w:val="5B595A"/>
      <w:szCs w:val="22"/>
    </w:rPr>
  </w:style>
  <w:style w:type="paragraph" w:customStyle="1" w:styleId="ECfelsor1">
    <w:name w:val="EC_felsor1"/>
    <w:link w:val="ECfelsor1Char"/>
    <w:qFormat/>
    <w:rsid w:val="006B5D65"/>
    <w:pPr>
      <w:tabs>
        <w:tab w:val="num" w:pos="964"/>
      </w:tabs>
      <w:spacing w:line="276" w:lineRule="auto"/>
      <w:ind w:left="964" w:hanging="284"/>
      <w:contextualSpacing/>
      <w:jc w:val="both"/>
    </w:pPr>
    <w:rPr>
      <w:rFonts w:ascii="Lucida Sans Unicode" w:hAnsi="Lucida Sans Unicode" w:cs="Calibri"/>
      <w:color w:val="5B595A"/>
      <w:szCs w:val="22"/>
      <w:lang w:bidi="en-US"/>
    </w:rPr>
  </w:style>
  <w:style w:type="character" w:customStyle="1" w:styleId="ECfelsor1Char">
    <w:name w:val="EC_felsor1 Char"/>
    <w:link w:val="ECfelsor1"/>
    <w:rsid w:val="006B5D65"/>
    <w:rPr>
      <w:rFonts w:ascii="Lucida Sans Unicode" w:hAnsi="Lucida Sans Unicode" w:cs="Calibri"/>
      <w:color w:val="5B595A"/>
      <w:szCs w:val="22"/>
      <w:lang w:bidi="en-US"/>
    </w:rPr>
  </w:style>
  <w:style w:type="character" w:customStyle="1" w:styleId="Cmsor1Char">
    <w:name w:val="Címsor 1 Char"/>
    <w:link w:val="Cmsor1"/>
    <w:uiPriority w:val="9"/>
    <w:rsid w:val="006B5D65"/>
    <w:rPr>
      <w:b/>
      <w:sz w:val="24"/>
      <w:szCs w:val="24"/>
      <w:shd w:val="clear" w:color="auto" w:fill="FFFFFF"/>
    </w:rPr>
  </w:style>
  <w:style w:type="character" w:customStyle="1" w:styleId="Cmsor3Char">
    <w:name w:val="Címsor 3 Char"/>
    <w:link w:val="Cmsor3"/>
    <w:uiPriority w:val="9"/>
    <w:rsid w:val="006B5D65"/>
    <w:rPr>
      <w:rFonts w:ascii="Calibri" w:hAnsi="Calibri"/>
      <w:b/>
      <w:bCs/>
      <w:sz w:val="24"/>
      <w:szCs w:val="26"/>
      <w:lang w:eastAsia="hu-HU"/>
    </w:rPr>
  </w:style>
  <w:style w:type="character" w:customStyle="1" w:styleId="Cmsor4Char">
    <w:name w:val="Címsor 4 Char"/>
    <w:link w:val="Cmsor4"/>
    <w:rsid w:val="006B5D65"/>
    <w:rPr>
      <w:rFonts w:ascii="Calibri" w:hAnsi="Calibri"/>
      <w:bCs/>
      <w:sz w:val="24"/>
      <w:szCs w:val="28"/>
      <w:lang w:eastAsia="hu-HU"/>
    </w:rPr>
  </w:style>
  <w:style w:type="character" w:customStyle="1" w:styleId="Cmsor5Char">
    <w:name w:val="Címsor 5 Char"/>
    <w:link w:val="Cmsor5"/>
    <w:rsid w:val="006B5D65"/>
    <w:rPr>
      <w:rFonts w:ascii="Calibri" w:hAnsi="Calibri"/>
      <w:b/>
      <w:bCs/>
      <w:i/>
      <w:iCs/>
      <w:sz w:val="26"/>
      <w:szCs w:val="26"/>
      <w:lang w:eastAsia="hu-HU"/>
    </w:rPr>
  </w:style>
  <w:style w:type="character" w:customStyle="1" w:styleId="Cmsor6Char">
    <w:name w:val="Címsor 6 Char"/>
    <w:link w:val="Cmsor6"/>
    <w:rsid w:val="006B5D65"/>
    <w:rPr>
      <w:rFonts w:ascii="Calibri" w:hAnsi="Calibri"/>
      <w:b/>
      <w:bCs/>
      <w:sz w:val="22"/>
      <w:szCs w:val="22"/>
      <w:lang w:eastAsia="hu-HU"/>
    </w:rPr>
  </w:style>
  <w:style w:type="character" w:customStyle="1" w:styleId="Cmsor7Char">
    <w:name w:val="Címsor 7 Char"/>
    <w:link w:val="Cmsor7"/>
    <w:rsid w:val="006B5D65"/>
    <w:rPr>
      <w:rFonts w:ascii="Calibri" w:hAnsi="Calibri"/>
      <w:sz w:val="24"/>
      <w:szCs w:val="24"/>
      <w:lang w:eastAsia="hu-HU"/>
    </w:rPr>
  </w:style>
  <w:style w:type="character" w:customStyle="1" w:styleId="Cmsor8Char">
    <w:name w:val="Címsor 8 Char"/>
    <w:link w:val="Cmsor8"/>
    <w:rsid w:val="006B5D65"/>
    <w:rPr>
      <w:rFonts w:ascii="Calibri" w:hAnsi="Calibri"/>
      <w:i/>
      <w:iCs/>
      <w:sz w:val="24"/>
      <w:szCs w:val="24"/>
      <w:lang w:eastAsia="hu-HU"/>
    </w:rPr>
  </w:style>
  <w:style w:type="character" w:customStyle="1" w:styleId="Cmsor9Char">
    <w:name w:val="Címsor 9 Char"/>
    <w:link w:val="Cmsor9"/>
    <w:rsid w:val="006B5D65"/>
    <w:rPr>
      <w:rFonts w:ascii="Cambria" w:hAnsi="Cambria"/>
      <w:sz w:val="22"/>
      <w:szCs w:val="22"/>
      <w:lang w:eastAsia="hu-HU"/>
    </w:rPr>
  </w:style>
  <w:style w:type="paragraph" w:styleId="Kpalrs">
    <w:name w:val="caption"/>
    <w:basedOn w:val="Norml"/>
    <w:next w:val="Norml"/>
    <w:qFormat/>
    <w:rsid w:val="006B5D65"/>
    <w:rPr>
      <w:b/>
      <w:bCs/>
    </w:rPr>
  </w:style>
  <w:style w:type="paragraph" w:styleId="Cm">
    <w:name w:val="Title"/>
    <w:basedOn w:val="Norml"/>
    <w:next w:val="Norml"/>
    <w:link w:val="CmChar"/>
    <w:qFormat/>
    <w:rsid w:val="006B5D6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mChar">
    <w:name w:val="Cím Char"/>
    <w:link w:val="Cm"/>
    <w:rsid w:val="006B5D65"/>
    <w:rPr>
      <w:rFonts w:ascii="Cambria" w:hAnsi="Cambria"/>
      <w:b/>
      <w:bCs/>
      <w:kern w:val="28"/>
      <w:sz w:val="32"/>
      <w:szCs w:val="32"/>
      <w:lang w:eastAsia="hu-HU"/>
    </w:rPr>
  </w:style>
  <w:style w:type="paragraph" w:styleId="Alcm">
    <w:name w:val="Subtitle"/>
    <w:basedOn w:val="Norml"/>
    <w:next w:val="Norml"/>
    <w:link w:val="AlcmChar"/>
    <w:qFormat/>
    <w:rsid w:val="006B5D65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AlcmChar">
    <w:name w:val="Alcím Char"/>
    <w:link w:val="Alcm"/>
    <w:rsid w:val="006B5D65"/>
    <w:rPr>
      <w:rFonts w:ascii="Cambria" w:hAnsi="Cambria"/>
      <w:sz w:val="24"/>
      <w:szCs w:val="24"/>
      <w:lang w:eastAsia="hu-HU"/>
    </w:rPr>
  </w:style>
  <w:style w:type="character" w:styleId="Kiemels2">
    <w:name w:val="Strong"/>
    <w:uiPriority w:val="22"/>
    <w:qFormat/>
    <w:rsid w:val="006B5D65"/>
    <w:rPr>
      <w:b/>
      <w:bCs/>
    </w:rPr>
  </w:style>
  <w:style w:type="character" w:styleId="Kiemels">
    <w:name w:val="Emphasis"/>
    <w:uiPriority w:val="20"/>
    <w:qFormat/>
    <w:rsid w:val="006B5D65"/>
    <w:rPr>
      <w:i/>
      <w:iCs/>
    </w:rPr>
  </w:style>
  <w:style w:type="paragraph" w:styleId="Nincstrkz">
    <w:name w:val="No Spacing"/>
    <w:link w:val="NincstrkzChar"/>
    <w:uiPriority w:val="1"/>
    <w:qFormat/>
    <w:rsid w:val="006B5D65"/>
    <w:rPr>
      <w:rFonts w:ascii="Calibri" w:hAnsi="Calibri"/>
      <w:sz w:val="22"/>
      <w:szCs w:val="22"/>
    </w:rPr>
  </w:style>
  <w:style w:type="character" w:customStyle="1" w:styleId="NincstrkzChar">
    <w:name w:val="Nincs térköz Char"/>
    <w:link w:val="Nincstrkz"/>
    <w:uiPriority w:val="1"/>
    <w:rsid w:val="006B5D65"/>
    <w:rPr>
      <w:rFonts w:ascii="Calibri" w:hAnsi="Calibri"/>
      <w:sz w:val="22"/>
      <w:szCs w:val="22"/>
    </w:rPr>
  </w:style>
  <w:style w:type="paragraph" w:styleId="Listaszerbekezds">
    <w:name w:val="List Paragraph"/>
    <w:basedOn w:val="Norml"/>
    <w:uiPriority w:val="34"/>
    <w:qFormat/>
    <w:rsid w:val="006B5D65"/>
    <w:pPr>
      <w:ind w:left="708"/>
    </w:pPr>
  </w:style>
  <w:style w:type="paragraph" w:styleId="Idzet">
    <w:name w:val="Quote"/>
    <w:basedOn w:val="Norml"/>
    <w:next w:val="Norml"/>
    <w:link w:val="IdzetChar"/>
    <w:qFormat/>
    <w:rsid w:val="006B5D65"/>
    <w:rPr>
      <w:rFonts w:ascii="Arial" w:hAnsi="Arial"/>
      <w:i/>
      <w:iCs/>
      <w:color w:val="000000"/>
    </w:rPr>
  </w:style>
  <w:style w:type="character" w:customStyle="1" w:styleId="IdzetChar">
    <w:name w:val="Idézet Char"/>
    <w:link w:val="Idzet"/>
    <w:rsid w:val="006B5D65"/>
    <w:rPr>
      <w:rFonts w:ascii="Arial" w:hAnsi="Arial"/>
      <w:i/>
      <w:iCs/>
      <w:color w:val="000000"/>
      <w:szCs w:val="24"/>
      <w:lang w:eastAsia="hu-HU"/>
    </w:rPr>
  </w:style>
  <w:style w:type="paragraph" w:styleId="Kiemeltidzet">
    <w:name w:val="Intense Quote"/>
    <w:basedOn w:val="Norml"/>
    <w:next w:val="Norml"/>
    <w:link w:val="KiemeltidzetChar"/>
    <w:qFormat/>
    <w:rsid w:val="006B5D65"/>
    <w:pPr>
      <w:pBdr>
        <w:bottom w:val="single" w:sz="4" w:space="4" w:color="4F81BD"/>
      </w:pBdr>
      <w:spacing w:before="200" w:after="280"/>
      <w:ind w:left="936" w:right="936"/>
    </w:pPr>
    <w:rPr>
      <w:rFonts w:ascii="Arial" w:hAnsi="Arial"/>
      <w:b/>
      <w:bCs/>
      <w:i/>
      <w:iCs/>
      <w:color w:val="4F81BD"/>
    </w:rPr>
  </w:style>
  <w:style w:type="character" w:customStyle="1" w:styleId="KiemeltidzetChar">
    <w:name w:val="Kiemelt idézet Char"/>
    <w:link w:val="Kiemeltidzet"/>
    <w:rsid w:val="006B5D65"/>
    <w:rPr>
      <w:rFonts w:ascii="Arial" w:hAnsi="Arial"/>
      <w:b/>
      <w:bCs/>
      <w:i/>
      <w:iCs/>
      <w:color w:val="4F81BD"/>
      <w:szCs w:val="24"/>
      <w:lang w:eastAsia="hu-HU"/>
    </w:rPr>
  </w:style>
  <w:style w:type="character" w:styleId="Finomkiemels">
    <w:name w:val="Subtle Emphasis"/>
    <w:uiPriority w:val="19"/>
    <w:qFormat/>
    <w:rsid w:val="006B5D65"/>
    <w:rPr>
      <w:i/>
      <w:iCs/>
      <w:color w:val="808080"/>
    </w:rPr>
  </w:style>
  <w:style w:type="character" w:styleId="Ershangslyozs">
    <w:name w:val="Intense Emphasis"/>
    <w:qFormat/>
    <w:rsid w:val="006B5D65"/>
    <w:rPr>
      <w:b/>
      <w:bCs/>
      <w:i/>
      <w:iCs/>
      <w:color w:val="4F81BD"/>
    </w:rPr>
  </w:style>
  <w:style w:type="character" w:styleId="Finomhivatkozs">
    <w:name w:val="Subtle Reference"/>
    <w:qFormat/>
    <w:rsid w:val="006B5D65"/>
    <w:rPr>
      <w:smallCaps/>
      <w:color w:val="C0504D"/>
      <w:u w:val="single"/>
    </w:rPr>
  </w:style>
  <w:style w:type="character" w:styleId="Ershivatkozs">
    <w:name w:val="Intense Reference"/>
    <w:qFormat/>
    <w:rsid w:val="006B5D65"/>
    <w:rPr>
      <w:b/>
      <w:bCs/>
      <w:smallCaps/>
      <w:color w:val="C0504D"/>
      <w:spacing w:val="5"/>
      <w:u w:val="single"/>
    </w:rPr>
  </w:style>
  <w:style w:type="character" w:styleId="Knyvcme">
    <w:name w:val="Book Title"/>
    <w:qFormat/>
    <w:rsid w:val="006B5D65"/>
    <w:rPr>
      <w:b/>
      <w:bCs/>
      <w:smallCaps/>
      <w:spacing w:val="5"/>
    </w:rPr>
  </w:style>
  <w:style w:type="paragraph" w:styleId="Tartalomjegyzkcmsora">
    <w:name w:val="TOC Heading"/>
    <w:basedOn w:val="Cmsor1"/>
    <w:next w:val="Norml"/>
    <w:uiPriority w:val="39"/>
    <w:qFormat/>
    <w:rsid w:val="006B5D65"/>
    <w:pPr>
      <w:keepLines/>
      <w:spacing w:before="480"/>
      <w:outlineLvl w:val="9"/>
    </w:pPr>
    <w:rPr>
      <w:rFonts w:ascii="Cambria" w:hAnsi="Cambria"/>
      <w:color w:val="365F91"/>
      <w:sz w:val="28"/>
      <w:szCs w:val="28"/>
    </w:rPr>
  </w:style>
  <w:style w:type="paragraph" w:styleId="Lbjegyzetszveg">
    <w:name w:val="footnote text"/>
    <w:basedOn w:val="Norml"/>
    <w:link w:val="LbjegyzetszvegChar"/>
    <w:semiHidden/>
    <w:rsid w:val="00B53EF3"/>
    <w:rPr>
      <w:rFonts w:ascii="HOttawa" w:hAnsi="HOttawa"/>
    </w:rPr>
  </w:style>
  <w:style w:type="character" w:customStyle="1" w:styleId="LbjegyzetszvegChar">
    <w:name w:val="Lábjegyzetszöveg Char"/>
    <w:basedOn w:val="Bekezdsalapbettpusa"/>
    <w:link w:val="Lbjegyzetszveg"/>
    <w:semiHidden/>
    <w:rsid w:val="00B53EF3"/>
    <w:rPr>
      <w:rFonts w:ascii="HOttawa" w:hAnsi="HOttawa"/>
      <w:lang w:eastAsia="hu-HU"/>
    </w:rPr>
  </w:style>
  <w:style w:type="character" w:styleId="Lbjegyzet-hivatkozs">
    <w:name w:val="footnote reference"/>
    <w:semiHidden/>
    <w:rsid w:val="00B53EF3"/>
    <w:rPr>
      <w:vertAlign w:val="superscript"/>
    </w:rPr>
  </w:style>
  <w:style w:type="paragraph" w:styleId="Szvegtrzs">
    <w:name w:val="Body Text"/>
    <w:basedOn w:val="Norml"/>
    <w:link w:val="SzvegtrzsChar"/>
    <w:rsid w:val="00B53EF3"/>
    <w:pPr>
      <w:ind w:right="29"/>
      <w:jc w:val="center"/>
    </w:pPr>
    <w:rPr>
      <w:b/>
      <w:sz w:val="30"/>
      <w:szCs w:val="24"/>
    </w:rPr>
  </w:style>
  <w:style w:type="character" w:customStyle="1" w:styleId="SzvegtrzsChar">
    <w:name w:val="Szövegtörzs Char"/>
    <w:basedOn w:val="Bekezdsalapbettpusa"/>
    <w:link w:val="Szvegtrzs"/>
    <w:rsid w:val="00B53EF3"/>
    <w:rPr>
      <w:b/>
      <w:sz w:val="30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53EF3"/>
    <w:rPr>
      <w:lang w:eastAsia="hu-HU"/>
    </w:rPr>
  </w:style>
  <w:style w:type="paragraph" w:styleId="Cmsor1">
    <w:name w:val="heading 1"/>
    <w:basedOn w:val="Norml"/>
    <w:next w:val="Norml"/>
    <w:link w:val="Cmsor1Char"/>
    <w:autoRedefine/>
    <w:uiPriority w:val="9"/>
    <w:qFormat/>
    <w:rsid w:val="006B5D65"/>
    <w:pPr>
      <w:shd w:val="clear" w:color="auto" w:fill="FFFFFF"/>
      <w:tabs>
        <w:tab w:val="center" w:pos="4819"/>
      </w:tabs>
      <w:autoSpaceDE w:val="0"/>
      <w:autoSpaceDN w:val="0"/>
      <w:adjustRightInd w:val="0"/>
      <w:spacing w:line="276" w:lineRule="auto"/>
      <w:outlineLvl w:val="0"/>
    </w:pPr>
    <w:rPr>
      <w:b/>
      <w:sz w:val="24"/>
      <w:lang w:eastAsia="en-US"/>
    </w:rPr>
  </w:style>
  <w:style w:type="paragraph" w:styleId="Cmsor2">
    <w:name w:val="heading 2"/>
    <w:basedOn w:val="Norml"/>
    <w:next w:val="Norml"/>
    <w:link w:val="Cmsor2Char"/>
    <w:autoRedefine/>
    <w:uiPriority w:val="9"/>
    <w:qFormat/>
    <w:rsid w:val="006B5D65"/>
    <w:pPr>
      <w:keepNext/>
      <w:shd w:val="clear" w:color="auto" w:fill="FFFFFF"/>
      <w:tabs>
        <w:tab w:val="left" w:pos="2580"/>
      </w:tabs>
      <w:spacing w:line="276" w:lineRule="auto"/>
      <w:outlineLvl w:val="1"/>
    </w:pPr>
    <w:rPr>
      <w:rFonts w:eastAsiaTheme="majorEastAsia" w:cstheme="majorBidi"/>
      <w:b/>
      <w:sz w:val="24"/>
      <w:lang w:eastAsia="en-US"/>
    </w:rPr>
  </w:style>
  <w:style w:type="paragraph" w:styleId="Cmsor3">
    <w:name w:val="heading 3"/>
    <w:basedOn w:val="Norml"/>
    <w:next w:val="Norml"/>
    <w:link w:val="Cmsor3Char"/>
    <w:uiPriority w:val="9"/>
    <w:qFormat/>
    <w:rsid w:val="006B5D6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240"/>
      <w:outlineLvl w:val="2"/>
    </w:pPr>
    <w:rPr>
      <w:b/>
      <w:bCs/>
      <w:sz w:val="24"/>
      <w:szCs w:val="26"/>
    </w:rPr>
  </w:style>
  <w:style w:type="paragraph" w:styleId="Cmsor4">
    <w:name w:val="heading 4"/>
    <w:basedOn w:val="Norml"/>
    <w:next w:val="Norml"/>
    <w:link w:val="Cmsor4Char"/>
    <w:qFormat/>
    <w:rsid w:val="006B5D6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240"/>
      <w:outlineLvl w:val="3"/>
    </w:pPr>
    <w:rPr>
      <w:bCs/>
      <w:sz w:val="24"/>
      <w:szCs w:val="28"/>
    </w:rPr>
  </w:style>
  <w:style w:type="paragraph" w:styleId="Cmsor5">
    <w:name w:val="heading 5"/>
    <w:basedOn w:val="Norml"/>
    <w:next w:val="Norml"/>
    <w:link w:val="Cmsor5Char"/>
    <w:qFormat/>
    <w:rsid w:val="006B5D6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qFormat/>
    <w:rsid w:val="006B5D65"/>
    <w:pPr>
      <w:spacing w:before="240" w:after="60"/>
      <w:outlineLvl w:val="5"/>
    </w:pPr>
    <w:rPr>
      <w:b/>
      <w:bCs/>
      <w:szCs w:val="22"/>
    </w:rPr>
  </w:style>
  <w:style w:type="paragraph" w:styleId="Cmsor7">
    <w:name w:val="heading 7"/>
    <w:basedOn w:val="Norml"/>
    <w:next w:val="Norml"/>
    <w:link w:val="Cmsor7Char"/>
    <w:qFormat/>
    <w:rsid w:val="006B5D65"/>
    <w:pPr>
      <w:spacing w:before="240" w:after="60"/>
      <w:outlineLvl w:val="6"/>
    </w:pPr>
    <w:rPr>
      <w:sz w:val="24"/>
    </w:rPr>
  </w:style>
  <w:style w:type="paragraph" w:styleId="Cmsor8">
    <w:name w:val="heading 8"/>
    <w:basedOn w:val="Norml"/>
    <w:next w:val="Norml"/>
    <w:link w:val="Cmsor8Char"/>
    <w:qFormat/>
    <w:rsid w:val="006B5D65"/>
    <w:pPr>
      <w:spacing w:before="240" w:after="60"/>
      <w:outlineLvl w:val="7"/>
    </w:pPr>
    <w:rPr>
      <w:i/>
      <w:iCs/>
      <w:sz w:val="24"/>
    </w:rPr>
  </w:style>
  <w:style w:type="paragraph" w:styleId="Cmsor9">
    <w:name w:val="heading 9"/>
    <w:basedOn w:val="Norml"/>
    <w:next w:val="Norml"/>
    <w:link w:val="Cmsor9Char"/>
    <w:qFormat/>
    <w:rsid w:val="006B5D65"/>
    <w:pPr>
      <w:spacing w:before="240" w:after="60"/>
      <w:outlineLvl w:val="8"/>
    </w:pPr>
    <w:rPr>
      <w:rFonts w:ascii="Cambria" w:hAnsi="Cambria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Cmsor2"/>
    <w:link w:val="Stlus1Char"/>
    <w:autoRedefine/>
    <w:qFormat/>
    <w:rsid w:val="006B5D65"/>
    <w:pPr>
      <w:numPr>
        <w:ilvl w:val="1"/>
        <w:numId w:val="1"/>
      </w:numPr>
      <w:spacing w:line="360" w:lineRule="auto"/>
    </w:pPr>
  </w:style>
  <w:style w:type="character" w:customStyle="1" w:styleId="Stlus1Char">
    <w:name w:val="Stílus1 Char"/>
    <w:basedOn w:val="Cmsor2Char"/>
    <w:link w:val="Stlus1"/>
    <w:rsid w:val="006B5D65"/>
    <w:rPr>
      <w:rFonts w:eastAsiaTheme="majorEastAsia" w:cstheme="majorBidi"/>
      <w:b/>
      <w:sz w:val="24"/>
      <w:szCs w:val="24"/>
      <w:shd w:val="clear" w:color="auto" w:fill="FFFFFF"/>
    </w:rPr>
  </w:style>
  <w:style w:type="character" w:customStyle="1" w:styleId="Cmsor2Char">
    <w:name w:val="Címsor 2 Char"/>
    <w:link w:val="Cmsor2"/>
    <w:uiPriority w:val="9"/>
    <w:rsid w:val="006B5D65"/>
    <w:rPr>
      <w:rFonts w:eastAsiaTheme="majorEastAsia" w:cstheme="majorBidi"/>
      <w:b/>
      <w:sz w:val="24"/>
      <w:szCs w:val="24"/>
      <w:shd w:val="clear" w:color="auto" w:fill="FFFFFF"/>
    </w:rPr>
  </w:style>
  <w:style w:type="paragraph" w:customStyle="1" w:styleId="Stlus2">
    <w:name w:val="Stílus2"/>
    <w:basedOn w:val="Cmsor2"/>
    <w:autoRedefine/>
    <w:qFormat/>
    <w:rsid w:val="006B5D65"/>
    <w:rPr>
      <w:rFonts w:eastAsia="Times New Roman" w:cs="Times New Roman"/>
      <w:lang w:eastAsia="hu-HU"/>
    </w:rPr>
  </w:style>
  <w:style w:type="paragraph" w:customStyle="1" w:styleId="DecimalAligned">
    <w:name w:val="Decimal Aligned"/>
    <w:basedOn w:val="Norml"/>
    <w:uiPriority w:val="40"/>
    <w:qFormat/>
    <w:rsid w:val="006B5D65"/>
    <w:pPr>
      <w:tabs>
        <w:tab w:val="decimal" w:pos="360"/>
      </w:tabs>
      <w:spacing w:after="200" w:line="276" w:lineRule="auto"/>
    </w:pPr>
    <w:rPr>
      <w:rFonts w:eastAsia="Calibri"/>
      <w:szCs w:val="22"/>
    </w:rPr>
  </w:style>
  <w:style w:type="paragraph" w:customStyle="1" w:styleId="ECszveg">
    <w:name w:val="EC_szöveg"/>
    <w:basedOn w:val="Norml"/>
    <w:link w:val="ECszvegChar"/>
    <w:qFormat/>
    <w:rsid w:val="006B5D65"/>
    <w:pPr>
      <w:spacing w:line="276" w:lineRule="auto"/>
      <w:ind w:firstLine="113"/>
    </w:pPr>
    <w:rPr>
      <w:rFonts w:ascii="Lucida Sans Unicode" w:hAnsi="Lucida Sans Unicode"/>
      <w:color w:val="5B595A"/>
      <w:szCs w:val="22"/>
      <w:lang w:eastAsia="en-US"/>
    </w:rPr>
  </w:style>
  <w:style w:type="character" w:customStyle="1" w:styleId="ECszvegChar">
    <w:name w:val="EC_szöveg Char"/>
    <w:link w:val="ECszveg"/>
    <w:rsid w:val="006B5D65"/>
    <w:rPr>
      <w:rFonts w:ascii="Lucida Sans Unicode" w:hAnsi="Lucida Sans Unicode"/>
      <w:color w:val="5B595A"/>
      <w:szCs w:val="22"/>
    </w:rPr>
  </w:style>
  <w:style w:type="paragraph" w:customStyle="1" w:styleId="ECfelsor1">
    <w:name w:val="EC_felsor1"/>
    <w:link w:val="ECfelsor1Char"/>
    <w:qFormat/>
    <w:rsid w:val="006B5D65"/>
    <w:pPr>
      <w:tabs>
        <w:tab w:val="num" w:pos="964"/>
      </w:tabs>
      <w:spacing w:line="276" w:lineRule="auto"/>
      <w:ind w:left="964" w:hanging="284"/>
      <w:contextualSpacing/>
      <w:jc w:val="both"/>
    </w:pPr>
    <w:rPr>
      <w:rFonts w:ascii="Lucida Sans Unicode" w:hAnsi="Lucida Sans Unicode" w:cs="Calibri"/>
      <w:color w:val="5B595A"/>
      <w:szCs w:val="22"/>
      <w:lang w:bidi="en-US"/>
    </w:rPr>
  </w:style>
  <w:style w:type="character" w:customStyle="1" w:styleId="ECfelsor1Char">
    <w:name w:val="EC_felsor1 Char"/>
    <w:link w:val="ECfelsor1"/>
    <w:rsid w:val="006B5D65"/>
    <w:rPr>
      <w:rFonts w:ascii="Lucida Sans Unicode" w:hAnsi="Lucida Sans Unicode" w:cs="Calibri"/>
      <w:color w:val="5B595A"/>
      <w:szCs w:val="22"/>
      <w:lang w:bidi="en-US"/>
    </w:rPr>
  </w:style>
  <w:style w:type="character" w:customStyle="1" w:styleId="Cmsor1Char">
    <w:name w:val="Címsor 1 Char"/>
    <w:link w:val="Cmsor1"/>
    <w:uiPriority w:val="9"/>
    <w:rsid w:val="006B5D65"/>
    <w:rPr>
      <w:b/>
      <w:sz w:val="24"/>
      <w:szCs w:val="24"/>
      <w:shd w:val="clear" w:color="auto" w:fill="FFFFFF"/>
    </w:rPr>
  </w:style>
  <w:style w:type="character" w:customStyle="1" w:styleId="Cmsor3Char">
    <w:name w:val="Címsor 3 Char"/>
    <w:link w:val="Cmsor3"/>
    <w:uiPriority w:val="9"/>
    <w:rsid w:val="006B5D65"/>
    <w:rPr>
      <w:rFonts w:ascii="Calibri" w:hAnsi="Calibri"/>
      <w:b/>
      <w:bCs/>
      <w:sz w:val="24"/>
      <w:szCs w:val="26"/>
      <w:lang w:eastAsia="hu-HU"/>
    </w:rPr>
  </w:style>
  <w:style w:type="character" w:customStyle="1" w:styleId="Cmsor4Char">
    <w:name w:val="Címsor 4 Char"/>
    <w:link w:val="Cmsor4"/>
    <w:rsid w:val="006B5D65"/>
    <w:rPr>
      <w:rFonts w:ascii="Calibri" w:hAnsi="Calibri"/>
      <w:bCs/>
      <w:sz w:val="24"/>
      <w:szCs w:val="28"/>
      <w:lang w:eastAsia="hu-HU"/>
    </w:rPr>
  </w:style>
  <w:style w:type="character" w:customStyle="1" w:styleId="Cmsor5Char">
    <w:name w:val="Címsor 5 Char"/>
    <w:link w:val="Cmsor5"/>
    <w:rsid w:val="006B5D65"/>
    <w:rPr>
      <w:rFonts w:ascii="Calibri" w:hAnsi="Calibri"/>
      <w:b/>
      <w:bCs/>
      <w:i/>
      <w:iCs/>
      <w:sz w:val="26"/>
      <w:szCs w:val="26"/>
      <w:lang w:eastAsia="hu-HU"/>
    </w:rPr>
  </w:style>
  <w:style w:type="character" w:customStyle="1" w:styleId="Cmsor6Char">
    <w:name w:val="Címsor 6 Char"/>
    <w:link w:val="Cmsor6"/>
    <w:rsid w:val="006B5D65"/>
    <w:rPr>
      <w:rFonts w:ascii="Calibri" w:hAnsi="Calibri"/>
      <w:b/>
      <w:bCs/>
      <w:sz w:val="22"/>
      <w:szCs w:val="22"/>
      <w:lang w:eastAsia="hu-HU"/>
    </w:rPr>
  </w:style>
  <w:style w:type="character" w:customStyle="1" w:styleId="Cmsor7Char">
    <w:name w:val="Címsor 7 Char"/>
    <w:link w:val="Cmsor7"/>
    <w:rsid w:val="006B5D65"/>
    <w:rPr>
      <w:rFonts w:ascii="Calibri" w:hAnsi="Calibri"/>
      <w:sz w:val="24"/>
      <w:szCs w:val="24"/>
      <w:lang w:eastAsia="hu-HU"/>
    </w:rPr>
  </w:style>
  <w:style w:type="character" w:customStyle="1" w:styleId="Cmsor8Char">
    <w:name w:val="Címsor 8 Char"/>
    <w:link w:val="Cmsor8"/>
    <w:rsid w:val="006B5D65"/>
    <w:rPr>
      <w:rFonts w:ascii="Calibri" w:hAnsi="Calibri"/>
      <w:i/>
      <w:iCs/>
      <w:sz w:val="24"/>
      <w:szCs w:val="24"/>
      <w:lang w:eastAsia="hu-HU"/>
    </w:rPr>
  </w:style>
  <w:style w:type="character" w:customStyle="1" w:styleId="Cmsor9Char">
    <w:name w:val="Címsor 9 Char"/>
    <w:link w:val="Cmsor9"/>
    <w:rsid w:val="006B5D65"/>
    <w:rPr>
      <w:rFonts w:ascii="Cambria" w:hAnsi="Cambria"/>
      <w:sz w:val="22"/>
      <w:szCs w:val="22"/>
      <w:lang w:eastAsia="hu-HU"/>
    </w:rPr>
  </w:style>
  <w:style w:type="paragraph" w:styleId="Kpalrs">
    <w:name w:val="caption"/>
    <w:basedOn w:val="Norml"/>
    <w:next w:val="Norml"/>
    <w:qFormat/>
    <w:rsid w:val="006B5D65"/>
    <w:rPr>
      <w:b/>
      <w:bCs/>
    </w:rPr>
  </w:style>
  <w:style w:type="paragraph" w:styleId="Cm">
    <w:name w:val="Title"/>
    <w:basedOn w:val="Norml"/>
    <w:next w:val="Norml"/>
    <w:link w:val="CmChar"/>
    <w:qFormat/>
    <w:rsid w:val="006B5D6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mChar">
    <w:name w:val="Cím Char"/>
    <w:link w:val="Cm"/>
    <w:rsid w:val="006B5D65"/>
    <w:rPr>
      <w:rFonts w:ascii="Cambria" w:hAnsi="Cambria"/>
      <w:b/>
      <w:bCs/>
      <w:kern w:val="28"/>
      <w:sz w:val="32"/>
      <w:szCs w:val="32"/>
      <w:lang w:eastAsia="hu-HU"/>
    </w:rPr>
  </w:style>
  <w:style w:type="paragraph" w:styleId="Alcm">
    <w:name w:val="Subtitle"/>
    <w:basedOn w:val="Norml"/>
    <w:next w:val="Norml"/>
    <w:link w:val="AlcmChar"/>
    <w:qFormat/>
    <w:rsid w:val="006B5D65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AlcmChar">
    <w:name w:val="Alcím Char"/>
    <w:link w:val="Alcm"/>
    <w:rsid w:val="006B5D65"/>
    <w:rPr>
      <w:rFonts w:ascii="Cambria" w:hAnsi="Cambria"/>
      <w:sz w:val="24"/>
      <w:szCs w:val="24"/>
      <w:lang w:eastAsia="hu-HU"/>
    </w:rPr>
  </w:style>
  <w:style w:type="character" w:styleId="Kiemels2">
    <w:name w:val="Strong"/>
    <w:uiPriority w:val="22"/>
    <w:qFormat/>
    <w:rsid w:val="006B5D65"/>
    <w:rPr>
      <w:b/>
      <w:bCs/>
    </w:rPr>
  </w:style>
  <w:style w:type="character" w:styleId="Kiemels">
    <w:name w:val="Emphasis"/>
    <w:uiPriority w:val="20"/>
    <w:qFormat/>
    <w:rsid w:val="006B5D65"/>
    <w:rPr>
      <w:i/>
      <w:iCs/>
    </w:rPr>
  </w:style>
  <w:style w:type="paragraph" w:styleId="Nincstrkz">
    <w:name w:val="No Spacing"/>
    <w:link w:val="NincstrkzChar"/>
    <w:uiPriority w:val="1"/>
    <w:qFormat/>
    <w:rsid w:val="006B5D65"/>
    <w:rPr>
      <w:rFonts w:ascii="Calibri" w:hAnsi="Calibri"/>
      <w:sz w:val="22"/>
      <w:szCs w:val="22"/>
    </w:rPr>
  </w:style>
  <w:style w:type="character" w:customStyle="1" w:styleId="NincstrkzChar">
    <w:name w:val="Nincs térköz Char"/>
    <w:link w:val="Nincstrkz"/>
    <w:uiPriority w:val="1"/>
    <w:rsid w:val="006B5D65"/>
    <w:rPr>
      <w:rFonts w:ascii="Calibri" w:hAnsi="Calibri"/>
      <w:sz w:val="22"/>
      <w:szCs w:val="22"/>
    </w:rPr>
  </w:style>
  <w:style w:type="paragraph" w:styleId="Listaszerbekezds">
    <w:name w:val="List Paragraph"/>
    <w:basedOn w:val="Norml"/>
    <w:uiPriority w:val="34"/>
    <w:qFormat/>
    <w:rsid w:val="006B5D65"/>
    <w:pPr>
      <w:ind w:left="708"/>
    </w:pPr>
  </w:style>
  <w:style w:type="paragraph" w:styleId="Idzet">
    <w:name w:val="Quote"/>
    <w:basedOn w:val="Norml"/>
    <w:next w:val="Norml"/>
    <w:link w:val="IdzetChar"/>
    <w:qFormat/>
    <w:rsid w:val="006B5D65"/>
    <w:rPr>
      <w:rFonts w:ascii="Arial" w:hAnsi="Arial"/>
      <w:i/>
      <w:iCs/>
      <w:color w:val="000000"/>
    </w:rPr>
  </w:style>
  <w:style w:type="character" w:customStyle="1" w:styleId="IdzetChar">
    <w:name w:val="Idézet Char"/>
    <w:link w:val="Idzet"/>
    <w:rsid w:val="006B5D65"/>
    <w:rPr>
      <w:rFonts w:ascii="Arial" w:hAnsi="Arial"/>
      <w:i/>
      <w:iCs/>
      <w:color w:val="000000"/>
      <w:szCs w:val="24"/>
      <w:lang w:eastAsia="hu-HU"/>
    </w:rPr>
  </w:style>
  <w:style w:type="paragraph" w:styleId="Kiemeltidzet">
    <w:name w:val="Intense Quote"/>
    <w:basedOn w:val="Norml"/>
    <w:next w:val="Norml"/>
    <w:link w:val="KiemeltidzetChar"/>
    <w:qFormat/>
    <w:rsid w:val="006B5D65"/>
    <w:pPr>
      <w:pBdr>
        <w:bottom w:val="single" w:sz="4" w:space="4" w:color="4F81BD"/>
      </w:pBdr>
      <w:spacing w:before="200" w:after="280"/>
      <w:ind w:left="936" w:right="936"/>
    </w:pPr>
    <w:rPr>
      <w:rFonts w:ascii="Arial" w:hAnsi="Arial"/>
      <w:b/>
      <w:bCs/>
      <w:i/>
      <w:iCs/>
      <w:color w:val="4F81BD"/>
    </w:rPr>
  </w:style>
  <w:style w:type="character" w:customStyle="1" w:styleId="KiemeltidzetChar">
    <w:name w:val="Kiemelt idézet Char"/>
    <w:link w:val="Kiemeltidzet"/>
    <w:rsid w:val="006B5D65"/>
    <w:rPr>
      <w:rFonts w:ascii="Arial" w:hAnsi="Arial"/>
      <w:b/>
      <w:bCs/>
      <w:i/>
      <w:iCs/>
      <w:color w:val="4F81BD"/>
      <w:szCs w:val="24"/>
      <w:lang w:eastAsia="hu-HU"/>
    </w:rPr>
  </w:style>
  <w:style w:type="character" w:styleId="Finomkiemels">
    <w:name w:val="Subtle Emphasis"/>
    <w:uiPriority w:val="19"/>
    <w:qFormat/>
    <w:rsid w:val="006B5D65"/>
    <w:rPr>
      <w:i/>
      <w:iCs/>
      <w:color w:val="808080"/>
    </w:rPr>
  </w:style>
  <w:style w:type="character" w:styleId="Ershangslyozs">
    <w:name w:val="Intense Emphasis"/>
    <w:qFormat/>
    <w:rsid w:val="006B5D65"/>
    <w:rPr>
      <w:b/>
      <w:bCs/>
      <w:i/>
      <w:iCs/>
      <w:color w:val="4F81BD"/>
    </w:rPr>
  </w:style>
  <w:style w:type="character" w:styleId="Finomhivatkozs">
    <w:name w:val="Subtle Reference"/>
    <w:qFormat/>
    <w:rsid w:val="006B5D65"/>
    <w:rPr>
      <w:smallCaps/>
      <w:color w:val="C0504D"/>
      <w:u w:val="single"/>
    </w:rPr>
  </w:style>
  <w:style w:type="character" w:styleId="Ershivatkozs">
    <w:name w:val="Intense Reference"/>
    <w:qFormat/>
    <w:rsid w:val="006B5D65"/>
    <w:rPr>
      <w:b/>
      <w:bCs/>
      <w:smallCaps/>
      <w:color w:val="C0504D"/>
      <w:spacing w:val="5"/>
      <w:u w:val="single"/>
    </w:rPr>
  </w:style>
  <w:style w:type="character" w:styleId="Knyvcme">
    <w:name w:val="Book Title"/>
    <w:qFormat/>
    <w:rsid w:val="006B5D65"/>
    <w:rPr>
      <w:b/>
      <w:bCs/>
      <w:smallCaps/>
      <w:spacing w:val="5"/>
    </w:rPr>
  </w:style>
  <w:style w:type="paragraph" w:styleId="Tartalomjegyzkcmsora">
    <w:name w:val="TOC Heading"/>
    <w:basedOn w:val="Cmsor1"/>
    <w:next w:val="Norml"/>
    <w:uiPriority w:val="39"/>
    <w:qFormat/>
    <w:rsid w:val="006B5D65"/>
    <w:pPr>
      <w:keepLines/>
      <w:spacing w:before="480"/>
      <w:outlineLvl w:val="9"/>
    </w:pPr>
    <w:rPr>
      <w:rFonts w:ascii="Cambria" w:hAnsi="Cambria"/>
      <w:color w:val="365F91"/>
      <w:sz w:val="28"/>
      <w:szCs w:val="28"/>
    </w:rPr>
  </w:style>
  <w:style w:type="paragraph" w:styleId="Lbjegyzetszveg">
    <w:name w:val="footnote text"/>
    <w:basedOn w:val="Norml"/>
    <w:link w:val="LbjegyzetszvegChar"/>
    <w:semiHidden/>
    <w:rsid w:val="00B53EF3"/>
    <w:rPr>
      <w:rFonts w:ascii="HOttawa" w:hAnsi="HOttawa"/>
    </w:rPr>
  </w:style>
  <w:style w:type="character" w:customStyle="1" w:styleId="LbjegyzetszvegChar">
    <w:name w:val="Lábjegyzetszöveg Char"/>
    <w:basedOn w:val="Bekezdsalapbettpusa"/>
    <w:link w:val="Lbjegyzetszveg"/>
    <w:semiHidden/>
    <w:rsid w:val="00B53EF3"/>
    <w:rPr>
      <w:rFonts w:ascii="HOttawa" w:hAnsi="HOttawa"/>
      <w:lang w:eastAsia="hu-HU"/>
    </w:rPr>
  </w:style>
  <w:style w:type="character" w:styleId="Lbjegyzet-hivatkozs">
    <w:name w:val="footnote reference"/>
    <w:semiHidden/>
    <w:rsid w:val="00B53EF3"/>
    <w:rPr>
      <w:vertAlign w:val="superscript"/>
    </w:rPr>
  </w:style>
  <w:style w:type="paragraph" w:styleId="Szvegtrzs">
    <w:name w:val="Body Text"/>
    <w:basedOn w:val="Norml"/>
    <w:link w:val="SzvegtrzsChar"/>
    <w:rsid w:val="00B53EF3"/>
    <w:pPr>
      <w:ind w:right="29"/>
      <w:jc w:val="center"/>
    </w:pPr>
    <w:rPr>
      <w:b/>
      <w:sz w:val="30"/>
      <w:szCs w:val="24"/>
    </w:rPr>
  </w:style>
  <w:style w:type="character" w:customStyle="1" w:styleId="SzvegtrzsChar">
    <w:name w:val="Szövegtörzs Char"/>
    <w:basedOn w:val="Bekezdsalapbettpusa"/>
    <w:link w:val="Szvegtrzs"/>
    <w:rsid w:val="00B53EF3"/>
    <w:rPr>
      <w:b/>
      <w:sz w:val="30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882</Words>
  <Characters>6089</Characters>
  <Application>Microsoft Office Word</Application>
  <DocSecurity>0</DocSecurity>
  <Lines>50</Lines>
  <Paragraphs>13</Paragraphs>
  <ScaleCrop>false</ScaleCrop>
  <Company/>
  <LinksUpToDate>false</LinksUpToDate>
  <CharactersWithSpaces>6958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Schnell Anna</dc:creator>
  <cp:lastModifiedBy>Schnell Anna</cp:lastModifiedBy>
  <cp:revision>1</cp:revision>
  <dcterms:created xsi:type="dcterms:W3CDTF">2018-07-13T08:11:00Z</dcterms:created>
  <dcterms:modified xsi:type="dcterms:W3CDTF">2018-07-13T08:11:00Z</dcterms:modified>
</cp:coreProperties>
</file>