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7C" w:rsidRPr="00DE0A1B" w:rsidRDefault="00CF497C" w:rsidP="00CF497C">
      <w:pPr>
        <w:jc w:val="center"/>
        <w:rPr>
          <w:rFonts w:eastAsia="Calibri"/>
          <w:b/>
          <w:sz w:val="24"/>
          <w:szCs w:val="24"/>
          <w:lang w:eastAsia="en-US"/>
        </w:rPr>
      </w:pPr>
      <w:r w:rsidRPr="00DE0A1B">
        <w:rPr>
          <w:rFonts w:eastAsia="Calibri"/>
          <w:b/>
          <w:sz w:val="24"/>
          <w:szCs w:val="24"/>
          <w:lang w:eastAsia="en-US"/>
        </w:rPr>
        <w:t>A helyi rendelet megalkotását a jogalkotásról szóló 2010. évi CXXX. törvény</w:t>
      </w:r>
    </w:p>
    <w:p w:rsidR="00CF497C" w:rsidRPr="00DE0A1B" w:rsidRDefault="00CF497C" w:rsidP="00CF497C">
      <w:pPr>
        <w:jc w:val="center"/>
        <w:rPr>
          <w:rFonts w:eastAsia="Calibri"/>
          <w:b/>
          <w:sz w:val="24"/>
          <w:szCs w:val="24"/>
          <w:lang w:eastAsia="en-US"/>
        </w:rPr>
      </w:pPr>
      <w:r w:rsidRPr="00DE0A1B">
        <w:rPr>
          <w:rFonts w:eastAsia="Calibri"/>
          <w:b/>
          <w:sz w:val="24"/>
          <w:szCs w:val="24"/>
          <w:lang w:eastAsia="en-US"/>
        </w:rPr>
        <w:t>18. §</w:t>
      </w:r>
      <w:proofErr w:type="spellStart"/>
      <w:r w:rsidRPr="00DE0A1B">
        <w:rPr>
          <w:rFonts w:eastAsia="Calibri"/>
          <w:b/>
          <w:sz w:val="24"/>
          <w:szCs w:val="24"/>
          <w:lang w:eastAsia="en-US"/>
        </w:rPr>
        <w:t>-ában</w:t>
      </w:r>
      <w:proofErr w:type="spellEnd"/>
      <w:r w:rsidRPr="00DE0A1B">
        <w:rPr>
          <w:rFonts w:eastAsia="Calibri"/>
          <w:b/>
          <w:sz w:val="24"/>
          <w:szCs w:val="24"/>
          <w:lang w:eastAsia="en-US"/>
        </w:rPr>
        <w:t xml:space="preserve"> foglaltaknak megfelelően eljárva az alábbiak szerint indokolom:</w:t>
      </w:r>
    </w:p>
    <w:p w:rsidR="00CF497C" w:rsidRPr="00DE0A1B" w:rsidRDefault="00CF497C" w:rsidP="00CF497C">
      <w:pPr>
        <w:jc w:val="center"/>
        <w:rPr>
          <w:rFonts w:eastAsia="Calibri"/>
          <w:b/>
          <w:sz w:val="24"/>
          <w:szCs w:val="24"/>
          <w:lang w:eastAsia="en-US"/>
        </w:rPr>
      </w:pPr>
    </w:p>
    <w:p w:rsidR="00CF497C" w:rsidRPr="00A33AB0" w:rsidRDefault="00CF497C" w:rsidP="00CF497C">
      <w:pPr>
        <w:jc w:val="center"/>
        <w:rPr>
          <w:rFonts w:eastAsia="Calibri"/>
          <w:b/>
          <w:sz w:val="24"/>
          <w:szCs w:val="24"/>
          <w:lang w:eastAsia="en-US"/>
        </w:rPr>
      </w:pPr>
      <w:r w:rsidRPr="00A33AB0">
        <w:rPr>
          <w:rFonts w:eastAsia="Calibri"/>
          <w:b/>
          <w:sz w:val="24"/>
          <w:szCs w:val="24"/>
          <w:lang w:eastAsia="en-US"/>
        </w:rPr>
        <w:t>ÁLTALÁNOS INDOKOLÁS</w:t>
      </w:r>
    </w:p>
    <w:p w:rsidR="00CF497C" w:rsidRPr="00A33AB0" w:rsidRDefault="00CF497C" w:rsidP="00CF497C">
      <w:pPr>
        <w:jc w:val="both"/>
        <w:rPr>
          <w:rFonts w:eastAsia="Calibri"/>
          <w:b/>
          <w:sz w:val="24"/>
          <w:szCs w:val="24"/>
          <w:lang w:eastAsia="en-US"/>
        </w:rPr>
      </w:pPr>
    </w:p>
    <w:p w:rsidR="00CF497C" w:rsidRPr="00DE0A1B" w:rsidRDefault="00CF497C" w:rsidP="00CF497C">
      <w:pPr>
        <w:jc w:val="both"/>
        <w:rPr>
          <w:rFonts w:eastAsia="Calibri"/>
          <w:sz w:val="24"/>
          <w:szCs w:val="24"/>
          <w:lang w:eastAsia="en-US"/>
        </w:rPr>
      </w:pPr>
    </w:p>
    <w:p w:rsidR="00CF497C" w:rsidRPr="00DE0A1B" w:rsidRDefault="00CF497C" w:rsidP="00CF497C">
      <w:pPr>
        <w:jc w:val="both"/>
        <w:rPr>
          <w:rFonts w:eastAsia="Calibri"/>
          <w:sz w:val="24"/>
          <w:szCs w:val="24"/>
          <w:lang w:eastAsia="en-US"/>
        </w:rPr>
      </w:pPr>
      <w:r w:rsidRPr="00DE0A1B">
        <w:rPr>
          <w:rFonts w:eastAsia="Calibri"/>
          <w:sz w:val="24"/>
          <w:szCs w:val="24"/>
          <w:lang w:eastAsia="en-US"/>
        </w:rPr>
        <w:t>Magyarország gazdasági stabilitásáról szóló 2011. évi CXCIV. törvény 32.§</w:t>
      </w:r>
      <w:proofErr w:type="spellStart"/>
      <w:r w:rsidRPr="00DE0A1B">
        <w:rPr>
          <w:rFonts w:eastAsia="Calibri"/>
          <w:sz w:val="24"/>
          <w:szCs w:val="24"/>
          <w:lang w:eastAsia="en-US"/>
        </w:rPr>
        <w:t>-a</w:t>
      </w:r>
      <w:proofErr w:type="spellEnd"/>
      <w:r w:rsidRPr="00DE0A1B">
        <w:rPr>
          <w:rFonts w:eastAsia="Calibri"/>
          <w:sz w:val="24"/>
          <w:szCs w:val="24"/>
          <w:lang w:eastAsia="en-US"/>
        </w:rPr>
        <w:t xml:space="preserve"> szerint kötelezettséget megállapító, fizetésre kötelezettek körét bővítő, a fizetési kötelezettség terhét növelő, a kedvezményt, mentességet megszüntető vagy korlátozó jogszabály kihirdetése és hatálybalépése között legalább 30 napnak el kell telnie. Ezen rendelkezés az önkormányzati adórendeletre is vonatkozik, ami azt jelenti, hogy valamely adóév január 1. napján hatályba léptetni szándékozó új adónemet bevezető vagy a hatályos szabályozást (pl.: adómérték tekintetében) módosító adórendelet legkorábban a kihirdetést követő 31. napon léptethető hatályba.</w:t>
      </w:r>
    </w:p>
    <w:p w:rsidR="00CF497C" w:rsidRPr="00DE0A1B" w:rsidRDefault="00CF497C" w:rsidP="00CF497C">
      <w:pPr>
        <w:jc w:val="both"/>
        <w:rPr>
          <w:rFonts w:eastAsia="Calibri"/>
          <w:sz w:val="24"/>
          <w:szCs w:val="24"/>
          <w:lang w:eastAsia="en-US"/>
        </w:rPr>
      </w:pPr>
    </w:p>
    <w:p w:rsidR="00CF497C" w:rsidRPr="00DE0A1B" w:rsidRDefault="00CF497C" w:rsidP="00CF497C">
      <w:pPr>
        <w:jc w:val="both"/>
        <w:rPr>
          <w:rFonts w:eastAsia="Calibri"/>
          <w:sz w:val="24"/>
          <w:szCs w:val="24"/>
          <w:lang w:eastAsia="en-US"/>
        </w:rPr>
      </w:pPr>
      <w:r w:rsidRPr="00DE0A1B">
        <w:rPr>
          <w:rFonts w:eastAsia="Calibri"/>
          <w:sz w:val="24"/>
          <w:szCs w:val="24"/>
          <w:lang w:eastAsia="en-US"/>
        </w:rPr>
        <w:t xml:space="preserve">A jogszabályhely alapján, az adórendelet év közbeni módosítása éven belül nem súlyosbíthatja az adóalanyok adóterheit, tehát az ilyen rendeletmódosítások csak naptári éven túl, azaz </w:t>
      </w:r>
      <w:proofErr w:type="gramStart"/>
      <w:r w:rsidRPr="00DE0A1B">
        <w:rPr>
          <w:rFonts w:eastAsia="Calibri"/>
          <w:sz w:val="24"/>
          <w:szCs w:val="24"/>
          <w:lang w:eastAsia="en-US"/>
        </w:rPr>
        <w:t>új évvel</w:t>
      </w:r>
      <w:proofErr w:type="gramEnd"/>
      <w:r w:rsidRPr="00DE0A1B">
        <w:rPr>
          <w:rFonts w:eastAsia="Calibri"/>
          <w:sz w:val="24"/>
          <w:szCs w:val="24"/>
          <w:lang w:eastAsia="en-US"/>
        </w:rPr>
        <w:t xml:space="preserve"> (január 1.) végezhetők el. A súlyosbítási tilalom vonatkozik azonban arra az esetre, ha a módosítás a meglévő mentességek, kedvezmények körének szűkítésére, megszüntetésére irányul. </w:t>
      </w:r>
    </w:p>
    <w:p w:rsidR="00CF497C" w:rsidRPr="00DE0A1B" w:rsidRDefault="00CF497C" w:rsidP="00CF497C">
      <w:pPr>
        <w:jc w:val="both"/>
        <w:rPr>
          <w:rFonts w:eastAsia="Calibri"/>
          <w:sz w:val="24"/>
          <w:szCs w:val="24"/>
          <w:lang w:eastAsia="en-US"/>
        </w:rPr>
      </w:pPr>
    </w:p>
    <w:p w:rsidR="00CF497C" w:rsidRPr="00DE0A1B" w:rsidRDefault="00CF497C" w:rsidP="00CF497C">
      <w:pPr>
        <w:jc w:val="both"/>
        <w:rPr>
          <w:rFonts w:eastAsia="Calibri"/>
          <w:sz w:val="24"/>
          <w:szCs w:val="24"/>
          <w:lang w:eastAsia="en-US"/>
        </w:rPr>
      </w:pPr>
      <w:r w:rsidRPr="00DE0A1B">
        <w:rPr>
          <w:rFonts w:eastAsia="Calibri"/>
          <w:sz w:val="24"/>
          <w:szCs w:val="24"/>
          <w:lang w:eastAsia="en-US"/>
        </w:rPr>
        <w:t>Figyelembe vettük a jogszabályszerkesztésről szóló 61/2009. (XII.14.) IRM rendeletben foglalt szabályokat, így a jogszabály formai tagolását, a fejezetek és alcímek számozását a hivatkozott rendeletnek megfelelően tartalmazza a rendelet-tervezet.</w:t>
      </w:r>
    </w:p>
    <w:p w:rsidR="00CF497C" w:rsidRPr="00DE0A1B" w:rsidRDefault="00CF497C" w:rsidP="00CF497C">
      <w:pPr>
        <w:jc w:val="both"/>
        <w:rPr>
          <w:rFonts w:eastAsia="Calibri"/>
          <w:sz w:val="24"/>
          <w:szCs w:val="24"/>
          <w:lang w:eastAsia="en-US"/>
        </w:rPr>
      </w:pPr>
    </w:p>
    <w:p w:rsidR="00CF497C" w:rsidRPr="00DE0A1B" w:rsidRDefault="00CF497C" w:rsidP="00CF497C">
      <w:pPr>
        <w:jc w:val="center"/>
        <w:rPr>
          <w:rFonts w:eastAsia="Calibri"/>
          <w:sz w:val="24"/>
          <w:szCs w:val="24"/>
          <w:lang w:eastAsia="en-US"/>
        </w:rPr>
      </w:pPr>
    </w:p>
    <w:p w:rsidR="00CF497C" w:rsidRPr="00A33AB0" w:rsidRDefault="00CF497C" w:rsidP="00CF497C">
      <w:pPr>
        <w:jc w:val="center"/>
        <w:rPr>
          <w:rFonts w:eastAsia="Calibri"/>
          <w:b/>
          <w:sz w:val="24"/>
          <w:szCs w:val="24"/>
          <w:lang w:eastAsia="en-US"/>
        </w:rPr>
      </w:pPr>
      <w:r w:rsidRPr="00A33AB0">
        <w:rPr>
          <w:rFonts w:eastAsia="Calibri"/>
          <w:b/>
          <w:sz w:val="24"/>
          <w:szCs w:val="24"/>
          <w:lang w:eastAsia="en-US"/>
        </w:rPr>
        <w:t>RÉSZLETES INDOKOLÁS</w:t>
      </w:r>
    </w:p>
    <w:p w:rsidR="00CF497C" w:rsidRPr="00DE0A1B" w:rsidRDefault="00CF497C" w:rsidP="00CF497C">
      <w:pPr>
        <w:jc w:val="both"/>
        <w:rPr>
          <w:rFonts w:eastAsia="Calibri"/>
          <w:sz w:val="24"/>
          <w:szCs w:val="24"/>
          <w:lang w:eastAsia="en-US"/>
        </w:rPr>
      </w:pPr>
    </w:p>
    <w:p w:rsidR="00CF497C" w:rsidRPr="00FA53CF" w:rsidRDefault="00CF497C" w:rsidP="00CF497C">
      <w:pPr>
        <w:overflowPunct w:val="0"/>
        <w:autoSpaceDE w:val="0"/>
        <w:autoSpaceDN w:val="0"/>
        <w:adjustRightInd w:val="0"/>
        <w:jc w:val="both"/>
        <w:textAlignment w:val="baseline"/>
        <w:rPr>
          <w:sz w:val="23"/>
          <w:szCs w:val="23"/>
        </w:rPr>
      </w:pPr>
    </w:p>
    <w:p w:rsidR="00CF497C" w:rsidRDefault="00CF497C" w:rsidP="00CF497C">
      <w:pPr>
        <w:overflowPunct w:val="0"/>
        <w:autoSpaceDE w:val="0"/>
        <w:autoSpaceDN w:val="0"/>
        <w:adjustRightInd w:val="0"/>
        <w:ind w:left="1410" w:hanging="1410"/>
        <w:jc w:val="both"/>
        <w:textAlignment w:val="baseline"/>
        <w:rPr>
          <w:sz w:val="23"/>
          <w:szCs w:val="23"/>
        </w:rPr>
      </w:pPr>
      <w:r>
        <w:rPr>
          <w:sz w:val="23"/>
          <w:szCs w:val="23"/>
        </w:rPr>
        <w:t>1. §</w:t>
      </w:r>
      <w:proofErr w:type="spellStart"/>
      <w:r>
        <w:rPr>
          <w:sz w:val="23"/>
          <w:szCs w:val="23"/>
        </w:rPr>
        <w:t>-hoz</w:t>
      </w:r>
      <w:proofErr w:type="spellEnd"/>
      <w:r>
        <w:rPr>
          <w:sz w:val="23"/>
          <w:szCs w:val="23"/>
        </w:rPr>
        <w:t>:</w:t>
      </w:r>
      <w:r>
        <w:rPr>
          <w:sz w:val="23"/>
          <w:szCs w:val="23"/>
        </w:rPr>
        <w:tab/>
      </w:r>
      <w:r w:rsidRPr="00B72701">
        <w:rPr>
          <w:sz w:val="23"/>
          <w:szCs w:val="23"/>
        </w:rPr>
        <w:t xml:space="preserve">építményadó esetében mentességet kapnának a 70. életévét betöltött, egyedül élő lakás tulajdonosok 120 m2-ig </w:t>
      </w:r>
    </w:p>
    <w:p w:rsidR="00CF497C" w:rsidRPr="00B72701" w:rsidRDefault="00CF497C" w:rsidP="00CF497C">
      <w:pPr>
        <w:overflowPunct w:val="0"/>
        <w:autoSpaceDE w:val="0"/>
        <w:autoSpaceDN w:val="0"/>
        <w:adjustRightInd w:val="0"/>
        <w:ind w:left="1410" w:hanging="1410"/>
        <w:jc w:val="both"/>
        <w:textAlignment w:val="baseline"/>
        <w:rPr>
          <w:sz w:val="23"/>
          <w:szCs w:val="23"/>
        </w:rPr>
      </w:pPr>
    </w:p>
    <w:p w:rsidR="00CF497C" w:rsidRDefault="00CF497C" w:rsidP="00CF497C">
      <w:pPr>
        <w:overflowPunct w:val="0"/>
        <w:autoSpaceDE w:val="0"/>
        <w:autoSpaceDN w:val="0"/>
        <w:adjustRightInd w:val="0"/>
        <w:ind w:left="1410" w:hanging="1394"/>
        <w:jc w:val="both"/>
        <w:textAlignment w:val="baseline"/>
        <w:rPr>
          <w:sz w:val="23"/>
          <w:szCs w:val="23"/>
        </w:rPr>
      </w:pPr>
      <w:r w:rsidRPr="00B72701">
        <w:rPr>
          <w:sz w:val="23"/>
          <w:szCs w:val="23"/>
        </w:rPr>
        <w:t>2. §</w:t>
      </w:r>
      <w:proofErr w:type="spellStart"/>
      <w:r w:rsidRPr="00B72701">
        <w:rPr>
          <w:sz w:val="23"/>
          <w:szCs w:val="23"/>
        </w:rPr>
        <w:t>-hoz</w:t>
      </w:r>
      <w:proofErr w:type="spellEnd"/>
      <w:r w:rsidRPr="00B72701">
        <w:rPr>
          <w:sz w:val="23"/>
          <w:szCs w:val="23"/>
        </w:rPr>
        <w:t>:</w:t>
      </w:r>
      <w:r w:rsidRPr="00B72701">
        <w:rPr>
          <w:sz w:val="23"/>
          <w:szCs w:val="23"/>
        </w:rPr>
        <w:tab/>
        <w:t>építményadó esetében a mentességet igénybe venni a legalább 5 éve, megszakítás nélküli helyben lakók tudják</w:t>
      </w:r>
      <w:r>
        <w:rPr>
          <w:sz w:val="23"/>
          <w:szCs w:val="23"/>
        </w:rPr>
        <w:t xml:space="preserve">. </w:t>
      </w:r>
      <w:r w:rsidRPr="00B72701">
        <w:rPr>
          <w:sz w:val="23"/>
          <w:szCs w:val="23"/>
        </w:rPr>
        <w:t>Életvitelszerű tartózkodás meghatározása</w:t>
      </w:r>
      <w:r>
        <w:rPr>
          <w:sz w:val="23"/>
          <w:szCs w:val="23"/>
        </w:rPr>
        <w:t>.</w:t>
      </w:r>
    </w:p>
    <w:p w:rsidR="00CF497C" w:rsidRDefault="00CF497C" w:rsidP="00CF497C">
      <w:pPr>
        <w:overflowPunct w:val="0"/>
        <w:autoSpaceDE w:val="0"/>
        <w:autoSpaceDN w:val="0"/>
        <w:adjustRightInd w:val="0"/>
        <w:ind w:left="1410" w:hanging="1394"/>
        <w:jc w:val="both"/>
        <w:textAlignment w:val="baseline"/>
        <w:rPr>
          <w:sz w:val="23"/>
          <w:szCs w:val="23"/>
        </w:rPr>
      </w:pPr>
    </w:p>
    <w:p w:rsidR="00CF497C" w:rsidRDefault="00CF497C" w:rsidP="00CF497C">
      <w:pPr>
        <w:overflowPunct w:val="0"/>
        <w:autoSpaceDE w:val="0"/>
        <w:autoSpaceDN w:val="0"/>
        <w:adjustRightInd w:val="0"/>
        <w:ind w:firstLine="8"/>
        <w:jc w:val="both"/>
        <w:textAlignment w:val="baseline"/>
        <w:rPr>
          <w:sz w:val="23"/>
          <w:szCs w:val="23"/>
        </w:rPr>
      </w:pPr>
      <w:r>
        <w:rPr>
          <w:sz w:val="23"/>
          <w:szCs w:val="23"/>
        </w:rPr>
        <w:t>3. §</w:t>
      </w:r>
      <w:proofErr w:type="spellStart"/>
      <w:r>
        <w:rPr>
          <w:sz w:val="23"/>
          <w:szCs w:val="23"/>
        </w:rPr>
        <w:t>-hoz</w:t>
      </w:r>
      <w:proofErr w:type="spellEnd"/>
      <w:r>
        <w:rPr>
          <w:sz w:val="23"/>
          <w:szCs w:val="23"/>
        </w:rPr>
        <w:t>:</w:t>
      </w:r>
      <w:r w:rsidRPr="00FA53CF">
        <w:rPr>
          <w:sz w:val="23"/>
          <w:szCs w:val="23"/>
        </w:rPr>
        <w:t xml:space="preserve"> </w:t>
      </w:r>
      <w:r>
        <w:rPr>
          <w:sz w:val="23"/>
          <w:szCs w:val="23"/>
        </w:rPr>
        <w:tab/>
      </w:r>
      <w:r w:rsidRPr="00FA53CF">
        <w:rPr>
          <w:sz w:val="23"/>
          <w:szCs w:val="23"/>
        </w:rPr>
        <w:t xml:space="preserve">- </w:t>
      </w:r>
      <w:r w:rsidRPr="00FA53CF">
        <w:rPr>
          <w:b/>
          <w:sz w:val="23"/>
          <w:szCs w:val="23"/>
        </w:rPr>
        <w:t xml:space="preserve">építményadó </w:t>
      </w:r>
      <w:r w:rsidRPr="00FA53CF">
        <w:rPr>
          <w:sz w:val="23"/>
          <w:szCs w:val="23"/>
        </w:rPr>
        <w:t xml:space="preserve">esetében az adó évi mértéke </w:t>
      </w:r>
      <w:r w:rsidRPr="00FA53CF">
        <w:rPr>
          <w:b/>
          <w:sz w:val="23"/>
          <w:szCs w:val="23"/>
        </w:rPr>
        <w:t>1000.- Ft/m2-ről 1.200.- Ft /m2-re</w:t>
      </w:r>
      <w:r>
        <w:rPr>
          <w:sz w:val="23"/>
          <w:szCs w:val="23"/>
        </w:rPr>
        <w:t xml:space="preserve"> módosul</w:t>
      </w:r>
    </w:p>
    <w:p w:rsidR="00CF497C" w:rsidRPr="00FA53CF" w:rsidRDefault="00CF497C" w:rsidP="00CF497C">
      <w:pPr>
        <w:overflowPunct w:val="0"/>
        <w:autoSpaceDE w:val="0"/>
        <w:autoSpaceDN w:val="0"/>
        <w:adjustRightInd w:val="0"/>
        <w:ind w:left="707" w:firstLine="709"/>
        <w:jc w:val="both"/>
        <w:textAlignment w:val="baseline"/>
        <w:rPr>
          <w:sz w:val="23"/>
          <w:szCs w:val="23"/>
        </w:rPr>
      </w:pPr>
      <w:r w:rsidRPr="00FA53CF">
        <w:rPr>
          <w:sz w:val="23"/>
          <w:szCs w:val="23"/>
        </w:rPr>
        <w:t xml:space="preserve">- </w:t>
      </w:r>
      <w:r w:rsidRPr="00FA53CF">
        <w:rPr>
          <w:b/>
          <w:sz w:val="23"/>
          <w:szCs w:val="23"/>
        </w:rPr>
        <w:t>telekadó</w:t>
      </w:r>
      <w:r w:rsidRPr="00FA53CF">
        <w:rPr>
          <w:sz w:val="23"/>
          <w:szCs w:val="23"/>
        </w:rPr>
        <w:t xml:space="preserve"> esetében az adó évi mértéke </w:t>
      </w:r>
      <w:r w:rsidRPr="00FA53CF">
        <w:rPr>
          <w:b/>
          <w:sz w:val="23"/>
          <w:szCs w:val="23"/>
        </w:rPr>
        <w:t>200.- Ft/m2-ről 300.- Ft/m2-re</w:t>
      </w:r>
      <w:r>
        <w:rPr>
          <w:sz w:val="23"/>
          <w:szCs w:val="23"/>
        </w:rPr>
        <w:t xml:space="preserve"> módosul</w:t>
      </w:r>
    </w:p>
    <w:p w:rsidR="00CF497C" w:rsidRDefault="00CF497C" w:rsidP="00CF497C">
      <w:pPr>
        <w:overflowPunct w:val="0"/>
        <w:autoSpaceDE w:val="0"/>
        <w:autoSpaceDN w:val="0"/>
        <w:adjustRightInd w:val="0"/>
        <w:ind w:left="707" w:firstLine="709"/>
        <w:jc w:val="both"/>
        <w:textAlignment w:val="baseline"/>
        <w:rPr>
          <w:sz w:val="23"/>
          <w:szCs w:val="23"/>
        </w:rPr>
      </w:pPr>
      <w:r w:rsidRPr="00FA53CF">
        <w:rPr>
          <w:sz w:val="23"/>
          <w:szCs w:val="23"/>
        </w:rPr>
        <w:t xml:space="preserve">- </w:t>
      </w:r>
      <w:r w:rsidRPr="00FA53CF">
        <w:rPr>
          <w:b/>
          <w:sz w:val="23"/>
          <w:szCs w:val="23"/>
        </w:rPr>
        <w:t>külterületi föladó</w:t>
      </w:r>
      <w:r w:rsidRPr="00FA53CF">
        <w:rPr>
          <w:sz w:val="23"/>
          <w:szCs w:val="23"/>
        </w:rPr>
        <w:t xml:space="preserve"> esetében az adó évi mértéke </w:t>
      </w:r>
      <w:r w:rsidRPr="00FA53CF">
        <w:rPr>
          <w:b/>
          <w:sz w:val="23"/>
          <w:szCs w:val="23"/>
        </w:rPr>
        <w:t>20.- Ft/m2-ről 40.- Ft/m2</w:t>
      </w:r>
      <w:r>
        <w:rPr>
          <w:sz w:val="23"/>
          <w:szCs w:val="23"/>
        </w:rPr>
        <w:t>-re módosul</w:t>
      </w:r>
    </w:p>
    <w:p w:rsidR="00CF497C" w:rsidRDefault="00CF497C" w:rsidP="00CF497C">
      <w:pPr>
        <w:overflowPunct w:val="0"/>
        <w:autoSpaceDE w:val="0"/>
        <w:autoSpaceDN w:val="0"/>
        <w:adjustRightInd w:val="0"/>
        <w:jc w:val="both"/>
        <w:textAlignment w:val="baseline"/>
        <w:rPr>
          <w:b/>
          <w:sz w:val="23"/>
          <w:szCs w:val="23"/>
        </w:rPr>
      </w:pPr>
      <w:bookmarkStart w:id="0" w:name="_GoBack"/>
      <w:bookmarkEnd w:id="0"/>
    </w:p>
    <w:p w:rsidR="00CF497C" w:rsidRPr="00A33AB0" w:rsidRDefault="00CF497C" w:rsidP="00CF497C">
      <w:pPr>
        <w:overflowPunct w:val="0"/>
        <w:autoSpaceDE w:val="0"/>
        <w:autoSpaceDN w:val="0"/>
        <w:adjustRightInd w:val="0"/>
        <w:jc w:val="both"/>
        <w:textAlignment w:val="baseline"/>
        <w:rPr>
          <w:sz w:val="23"/>
          <w:szCs w:val="23"/>
        </w:rPr>
      </w:pPr>
      <w:r w:rsidRPr="00A33AB0">
        <w:rPr>
          <w:sz w:val="23"/>
          <w:szCs w:val="23"/>
        </w:rPr>
        <w:t>4. §</w:t>
      </w:r>
      <w:proofErr w:type="spellStart"/>
      <w:r w:rsidRPr="00A33AB0">
        <w:rPr>
          <w:sz w:val="23"/>
          <w:szCs w:val="23"/>
        </w:rPr>
        <w:t>-hoz</w:t>
      </w:r>
      <w:proofErr w:type="spellEnd"/>
      <w:r w:rsidRPr="00A33AB0">
        <w:rPr>
          <w:sz w:val="23"/>
          <w:szCs w:val="23"/>
        </w:rPr>
        <w:t>:</w:t>
      </w:r>
      <w:r>
        <w:rPr>
          <w:sz w:val="23"/>
          <w:szCs w:val="23"/>
        </w:rPr>
        <w:tab/>
        <w:t>Hatályba léptető rendelkezések</w:t>
      </w:r>
    </w:p>
    <w:p w:rsidR="00AE7B36" w:rsidRDefault="00AE7B36"/>
    <w:p w:rsidR="00CF497C" w:rsidRDefault="00CF497C"/>
    <w:p w:rsidR="00CF497C" w:rsidRDefault="00CF497C"/>
    <w:p w:rsidR="00CF497C" w:rsidRDefault="00CF497C"/>
    <w:p w:rsidR="00CF497C" w:rsidRPr="00CF497C" w:rsidRDefault="00CF497C" w:rsidP="00CF497C">
      <w:pPr>
        <w:jc w:val="right"/>
        <w:rPr>
          <w:sz w:val="24"/>
          <w:szCs w:val="24"/>
        </w:rPr>
      </w:pPr>
      <w:r w:rsidRPr="00CF497C">
        <w:rPr>
          <w:sz w:val="24"/>
          <w:szCs w:val="24"/>
        </w:rPr>
        <w:t xml:space="preserve">Dr Szántód Anita </w:t>
      </w:r>
      <w:proofErr w:type="spellStart"/>
      <w:r w:rsidRPr="00CF497C">
        <w:rPr>
          <w:sz w:val="24"/>
          <w:szCs w:val="24"/>
        </w:rPr>
        <w:t>sk</w:t>
      </w:r>
      <w:proofErr w:type="spellEnd"/>
      <w:r w:rsidRPr="00CF497C">
        <w:rPr>
          <w:sz w:val="24"/>
          <w:szCs w:val="24"/>
        </w:rPr>
        <w:t>.</w:t>
      </w:r>
    </w:p>
    <w:p w:rsidR="00CF497C" w:rsidRPr="00CF497C" w:rsidRDefault="00CF497C" w:rsidP="00CF497C">
      <w:pPr>
        <w:jc w:val="right"/>
        <w:rPr>
          <w:sz w:val="24"/>
          <w:szCs w:val="24"/>
        </w:rPr>
      </w:pPr>
      <w:proofErr w:type="gramStart"/>
      <w:r w:rsidRPr="00CF497C">
        <w:rPr>
          <w:sz w:val="24"/>
          <w:szCs w:val="24"/>
        </w:rPr>
        <w:t>jegyző</w:t>
      </w:r>
      <w:proofErr w:type="gramEnd"/>
    </w:p>
    <w:sectPr w:rsidR="00CF497C" w:rsidRPr="00CF49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7C"/>
    <w:rsid w:val="002C36FA"/>
    <w:rsid w:val="00AE7B36"/>
    <w:rsid w:val="00CF49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F497C"/>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F497C"/>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1814</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Aljegyzo</dc:creator>
  <cp:lastModifiedBy>Aljegyzo</cp:lastModifiedBy>
  <cp:revision>2</cp:revision>
  <dcterms:created xsi:type="dcterms:W3CDTF">2019-11-22T07:59:00Z</dcterms:created>
  <dcterms:modified xsi:type="dcterms:W3CDTF">2019-11-29T14:46:00Z</dcterms:modified>
</cp:coreProperties>
</file>