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53" w:rsidRDefault="00F53353" w:rsidP="00F53353">
      <w:pPr>
        <w:tabs>
          <w:tab w:val="center" w:pos="7230"/>
        </w:tabs>
        <w:spacing w:after="0" w:line="240" w:lineRule="auto"/>
        <w:jc w:val="right"/>
        <w:rPr>
          <w:b/>
        </w:rPr>
      </w:pPr>
      <w:r w:rsidRPr="00451CCA">
        <w:rPr>
          <w:b/>
        </w:rPr>
        <w:t>3 függelék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right"/>
        <w:rPr>
          <w:b/>
        </w:rPr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center"/>
        <w:rPr>
          <w:b/>
        </w:rPr>
      </w:pPr>
      <w:r>
        <w:rPr>
          <w:b/>
        </w:rPr>
        <w:t>Az önkormányzat által használt kormányzati funkciók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center"/>
        <w:rPr>
          <w:b/>
        </w:rPr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011130 Önkormányzatok és önkormányzati hivatalok jogalkotó és általános igazgatási tevékenysége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013320 Köztemető- fenntartás és – működtetés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013350 Az önkormányzati vagyonnal való gazdálkodással kapcsolatos feladatok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016080 Kiemelt állami és önkormányzati rendezvények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031060 Bűnmegelőzés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041233 Hosszabb időtartamú közfoglalkoztatás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041232 Start munkaprogram- téli közfoglalkoztatás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041231 Rövid időtartamú közfoglalkoztatás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041237 Közfoglalkoztatási mintaprogram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045160 Közutak, hidak, alagutak üzemeltetése, fenntartása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 xml:space="preserve">051030 Nem veszélyes (települési) hulladék vegyes (ömlesztett) begyűjtése, szállítás, </w:t>
      </w:r>
      <w:proofErr w:type="spellStart"/>
      <w:r>
        <w:t>ártakása</w:t>
      </w:r>
      <w:proofErr w:type="spellEnd"/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061030 Lakáshoz jutást segítő támogatások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 xml:space="preserve">063020 Víztermelés, </w:t>
      </w:r>
      <w:proofErr w:type="spellStart"/>
      <w:r>
        <w:t>-kezelés</w:t>
      </w:r>
      <w:proofErr w:type="spellEnd"/>
      <w:r>
        <w:t xml:space="preserve">, </w:t>
      </w:r>
      <w:proofErr w:type="spellStart"/>
      <w:r>
        <w:t>-ellátás</w:t>
      </w:r>
      <w:proofErr w:type="spellEnd"/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064010 Közvilágítás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 xml:space="preserve">066010 </w:t>
      </w:r>
      <w:proofErr w:type="gramStart"/>
      <w:r>
        <w:t>Zöldterület- kezelés</w:t>
      </w:r>
      <w:proofErr w:type="gramEnd"/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066020 Város-, községgazdálkodási egyéb szolgáltatások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072111 Háziorvosi alapellátás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072112 Háziorvosi ügyeleti ellátás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074031 Család és nővédelmi egészségügyi gondozás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074032 Ifjúság egészségügyi gondozás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081045 Szabadidősport- (rekreációs sport-) tevékenység és támogatása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082091 Közművelődés- közösségi és társadalmi részvétel fejlesztése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082092 Közművelődés- hagyományos közösségi kulturális értékek gondozása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084031 Civil szervezetek működési támogatása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096015 Gyermekétkeztetés köznevelési intézményben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104037 Intézményen kívüli gyermekétkeztetés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104051 Gyermekvédelmi pénzbeli és természetbeni ellátások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106020 Lakásfenntartással, lakhatással összefüggő ellátások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107051 Szociális étkeztetés szociális konyhán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107052 Házi segítségnyújtás</w:t>
      </w: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  <w:r>
        <w:t>107060 Egyéb szociális pénzbeli és természetbeni ellátások, támogatások</w:t>
      </w:r>
    </w:p>
    <w:p w:rsidR="00F53353" w:rsidRPr="00451CCA" w:rsidRDefault="00F53353" w:rsidP="00F53353">
      <w:pPr>
        <w:tabs>
          <w:tab w:val="center" w:pos="7230"/>
        </w:tabs>
        <w:spacing w:after="0" w:line="240" w:lineRule="auto"/>
        <w:jc w:val="both"/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</w:p>
    <w:p w:rsidR="00F53353" w:rsidRDefault="00F53353" w:rsidP="00F53353">
      <w:pPr>
        <w:tabs>
          <w:tab w:val="center" w:pos="7230"/>
        </w:tabs>
        <w:spacing w:after="0" w:line="240" w:lineRule="auto"/>
        <w:jc w:val="both"/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53353"/>
    <w:rsid w:val="00201AA1"/>
    <w:rsid w:val="00523E83"/>
    <w:rsid w:val="007713CF"/>
    <w:rsid w:val="00F53353"/>
    <w:rsid w:val="00FB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35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2019-09-03T13:33:00Z</dcterms:created>
  <dcterms:modified xsi:type="dcterms:W3CDTF">2019-09-03T13:33:00Z</dcterms:modified>
</cp:coreProperties>
</file>